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附件2-3</w:t>
      </w:r>
    </w:p>
    <w:p>
      <w:pPr>
        <w:jc w:val="left"/>
        <w:rPr>
          <w:rFonts w:hint="eastAsia" w:eastAsia="黑体"/>
          <w:color w:val="auto"/>
          <w:kern w:val="0"/>
          <w:sz w:val="32"/>
          <w:szCs w:val="32"/>
        </w:rPr>
      </w:pPr>
    </w:p>
    <w:p>
      <w:pPr>
        <w:spacing w:line="300" w:lineRule="auto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宝鸡市</w:t>
      </w:r>
      <w:r>
        <w:rPr>
          <w:rFonts w:eastAsia="方正小标宋简体"/>
          <w:color w:val="auto"/>
          <w:kern w:val="0"/>
          <w:sz w:val="44"/>
          <w:szCs w:val="44"/>
        </w:rPr>
        <w:t>第三届中等职业教育教学成果奖</w:t>
      </w:r>
    </w:p>
    <w:p>
      <w:pPr>
        <w:spacing w:line="300" w:lineRule="auto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评审材料明细表</w:t>
      </w:r>
    </w:p>
    <w:p>
      <w:pPr>
        <w:jc w:val="center"/>
        <w:rPr>
          <w:rFonts w:eastAsia="方正小标宋简体"/>
          <w:color w:val="auto"/>
          <w:kern w:val="0"/>
          <w:sz w:val="18"/>
          <w:szCs w:val="18"/>
        </w:rPr>
      </w:pPr>
    </w:p>
    <w:p>
      <w:pPr>
        <w:spacing w:after="120" w:afterLines="50"/>
        <w:jc w:val="left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推荐单位：（公章）</w:t>
      </w:r>
    </w:p>
    <w:tbl>
      <w:tblPr>
        <w:tblStyle w:val="5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72"/>
        <w:gridCol w:w="2841"/>
        <w:gridCol w:w="1525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6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申 报 者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邮   编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成</w:t>
            </w:r>
          </w:p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果</w:t>
            </w:r>
          </w:p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明</w:t>
            </w:r>
          </w:p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细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03FF"/>
    <w:rsid w:val="12A12793"/>
    <w:rsid w:val="592B06BE"/>
    <w:rsid w:val="60F5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2021-08-05T10:04:00Z</dcterms:created>
  <dc:creator>玉玲珑</dc:creator>
  <cp:lastModifiedBy>玉玲珑</cp:lastModifiedBy>
  <dcterms:modified xsi:type="dcterms:W3CDTF">2021-08-05T10:05:09Z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