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38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eastAsia="方正小标宋简体"/>
          <w:sz w:val="36"/>
          <w:szCs w:val="36"/>
        </w:rPr>
        <w:t>发《</w:t>
      </w:r>
      <w:bookmarkStart w:id="0" w:name="_Hlk12606022"/>
      <w:r>
        <w:rPr>
          <w:rFonts w:hint="eastAsia" w:ascii="方正小标宋简体" w:eastAsia="方正小标宋简体"/>
          <w:sz w:val="36"/>
          <w:szCs w:val="36"/>
        </w:rPr>
        <w:t>陕西省学校信息化建设标准</w:t>
      </w:r>
      <w:bookmarkEnd w:id="0"/>
      <w:r>
        <w:rPr>
          <w:rFonts w:hint="eastAsia" w:ascii="方正小标宋简体" w:eastAsia="方正小标宋简体"/>
          <w:sz w:val="36"/>
          <w:szCs w:val="36"/>
        </w:rPr>
        <w:t>》的通知</w:t>
      </w: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县区教体局，市教育信息化管理中心，局直属各学校：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  <w:bookmarkStart w:id="1" w:name="_Hlk12605699"/>
      <w:r>
        <w:rPr>
          <w:rFonts w:hint="eastAsia" w:eastAsia="仿宋_GB2312"/>
          <w:sz w:val="32"/>
          <w:szCs w:val="32"/>
        </w:rPr>
        <w:t>根据教育部和省委、省政府教育信息化有关要求，为指导和规范教育信息化2.0时期我省各级各类学校信息化建设工作，提高学校信息化建设、管理与应用水平，</w:t>
      </w:r>
      <w:bookmarkEnd w:id="1"/>
      <w:r>
        <w:rPr>
          <w:rFonts w:hint="eastAsia" w:eastAsia="仿宋_GB2312"/>
          <w:sz w:val="32"/>
          <w:szCs w:val="32"/>
        </w:rPr>
        <w:t>省教育厅修订了</w:t>
      </w:r>
      <w:r>
        <w:rPr>
          <w:rFonts w:eastAsia="仿宋_GB2312"/>
          <w:sz w:val="32"/>
          <w:szCs w:val="32"/>
        </w:rPr>
        <w:t>《陕西省学校信息化建设标准》</w:t>
      </w:r>
      <w:r>
        <w:rPr>
          <w:rFonts w:hint="eastAsia" w:eastAsia="仿宋_GB2312"/>
          <w:sz w:val="32"/>
          <w:szCs w:val="32"/>
        </w:rPr>
        <w:t>，现</w:t>
      </w:r>
      <w:r>
        <w:rPr>
          <w:rFonts w:hint="eastAsia" w:eastAsia="仿宋_GB2312"/>
          <w:sz w:val="32"/>
          <w:szCs w:val="32"/>
          <w:lang w:val="en-US" w:eastAsia="zh-CN"/>
        </w:rPr>
        <w:t>转</w:t>
      </w:r>
      <w:r>
        <w:rPr>
          <w:rFonts w:hint="eastAsia" w:eastAsia="仿宋_GB2312"/>
          <w:sz w:val="32"/>
          <w:szCs w:val="32"/>
        </w:rPr>
        <w:t>发你们，请遵照执行。省教育厅2014年9月5日印发的《陕西省学校信息化建设标准(试行)》（陕教保〔2014〕14号）同时废止。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联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hint="eastAsia" w:eastAsia="仿宋_GB2312"/>
          <w:sz w:val="32"/>
          <w:szCs w:val="32"/>
          <w:lang w:val="en-US" w:eastAsia="zh-CN"/>
        </w:rPr>
        <w:t>张省刚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电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话：</w:t>
      </w:r>
      <w:r>
        <w:rPr>
          <w:rFonts w:hint="eastAsia" w:eastAsia="仿宋_GB2312"/>
          <w:sz w:val="32"/>
          <w:szCs w:val="32"/>
          <w:lang w:val="en-US" w:eastAsia="zh-CN"/>
        </w:rPr>
        <w:t>2790258</w:t>
      </w:r>
      <w:bookmarkStart w:id="2" w:name="_GoBack"/>
      <w:bookmarkEnd w:id="2"/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电子邮件：</w:t>
      </w:r>
      <w:r>
        <w:rPr>
          <w:rFonts w:hint="eastAsia" w:eastAsia="仿宋_GB2312"/>
          <w:sz w:val="32"/>
          <w:szCs w:val="32"/>
          <w:lang w:val="en-US" w:eastAsia="zh-CN"/>
        </w:rPr>
        <w:t>bjsjjk</w:t>
      </w:r>
      <w:r>
        <w:rPr>
          <w:rFonts w:hint="eastAsia"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  <w:lang w:val="en-US" w:eastAsia="zh-CN"/>
        </w:rPr>
        <w:t>126</w:t>
      </w:r>
      <w:r>
        <w:rPr>
          <w:rFonts w:hint="eastAsia" w:eastAsia="仿宋_GB2312"/>
          <w:sz w:val="32"/>
          <w:szCs w:val="32"/>
        </w:rPr>
        <w:t>.com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338" w:lineRule="auto"/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宝鸡市教育局</w:t>
      </w:r>
      <w:r>
        <w:rPr>
          <w:rFonts w:eastAsia="仿宋_GB2312"/>
          <w:sz w:val="32"/>
          <w:szCs w:val="32"/>
        </w:rPr>
        <w:t xml:space="preserve">                </w:t>
      </w:r>
    </w:p>
    <w:p>
      <w:pPr>
        <w:spacing w:line="338" w:lineRule="auto"/>
        <w:ind w:firstLine="4800" w:firstLineChars="15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日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TW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425" w:num="1"/>
          <w:docGrid w:linePitch="560" w:charSpace="0"/>
        </w:sectPr>
      </w:pPr>
    </w:p>
    <w:p>
      <w:pPr>
        <w:spacing w:line="338" w:lineRule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 w:cs="仿宋"/>
          <w:sz w:val="36"/>
          <w:szCs w:val="36"/>
        </w:rPr>
      </w:pPr>
      <w:r>
        <w:rPr>
          <w:rFonts w:hint="eastAsia" w:ascii="方正小标宋简体" w:hAnsi="黑体" w:eastAsia="方正小标宋简体" w:cs="仿宋"/>
          <w:sz w:val="36"/>
          <w:szCs w:val="36"/>
        </w:rPr>
        <w:t>陕西省中等职业学校信息化建设</w:t>
      </w:r>
      <w:r>
        <w:rPr>
          <w:rFonts w:ascii="方正小标宋简体" w:hAnsi="黑体" w:eastAsia="方正小标宋简体" w:cs="仿宋"/>
          <w:sz w:val="36"/>
          <w:szCs w:val="36"/>
        </w:rPr>
        <w:t>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268"/>
        <w:gridCol w:w="10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一级指标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/>
                <w:b/>
                <w:bCs/>
                <w:sz w:val="24"/>
              </w:rPr>
              <w:t>二级指标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目标要求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统筹管理与工作机制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b/>
                <w:bCs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一、管理机构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建立校长为第一责任人的信息化管理体制，统筹学校信息化建设和发展，加强学校信息化工作领导力和执行力。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设立学校首席信息官（CIO）职位。学校成立信息化管理部门，设置信息化管理岗位至少1人（不含信息技术或计算机专任教师），具备良好的专业技能、业务能力和信息素养。</w:t>
            </w:r>
            <w:r>
              <w:t>600</w:t>
            </w:r>
            <w:r>
              <w:rPr>
                <w:rFonts w:hint="eastAsia"/>
              </w:rPr>
              <w:t>人以上学校</w:t>
            </w:r>
            <w:r>
              <w:rPr>
                <w:rFonts w:hint="eastAsia"/>
                <w:color w:val="000000"/>
              </w:rPr>
              <w:t>按1岗/</w:t>
            </w:r>
            <w:r>
              <w:rPr>
                <w:color w:val="000000"/>
              </w:rPr>
              <w:t>600</w:t>
            </w:r>
            <w:r>
              <w:rPr>
                <w:rFonts w:hint="eastAsia"/>
                <w:color w:val="000000"/>
              </w:rPr>
              <w:t>人增</w:t>
            </w:r>
            <w:r>
              <w:rPr>
                <w:rFonts w:hint="eastAsia"/>
              </w:rPr>
              <w:t>设信息化管理岗位职数。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二、发展规划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认真贯彻落实中省有关精神，有效落实各级教育行政部门确定的教育信息化工作任务和要求。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将信息化纳入学校中长期发展规划，确立信息化工作在学校发展中的战略性地位。制定符合学校实际的教育信息化工作计划，任务明确、保障得力。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三、工作机制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建立完善的学校信息化工作管理制度，</w:t>
            </w:r>
            <w:r>
              <w:rPr>
                <w:rFonts w:hint="eastAsia" w:ascii="宋体" w:hAnsi="宋体" w:cs="仿宋"/>
                <w:lang w:val="zh-TW" w:eastAsia="zh-TW"/>
              </w:rPr>
              <w:t>包括</w:t>
            </w:r>
            <w:r>
              <w:rPr>
                <w:rFonts w:hint="eastAsia" w:ascii="宋体" w:hAnsi="宋体" w:cs="仿宋"/>
                <w:lang w:val="zh-TW"/>
              </w:rPr>
              <w:t>经费管理制度、大数据管理制度、设备运维管理制度、网络与信息安全制度等，明确各类信息化</w:t>
            </w:r>
            <w:r>
              <w:rPr>
                <w:rFonts w:hint="eastAsia" w:ascii="宋体" w:hAnsi="宋体" w:cs="仿宋"/>
                <w:lang w:val="zh-TW" w:eastAsia="zh-TW"/>
              </w:rPr>
              <w:t>管理系统的数据标准、接口标准、服务标准与规范。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加强信息化人才队伍建设，制定信息化工作人员职称评聘和绩效考核办法，绩效待遇不低于学校管理岗位平均水平。制定鼓励学校管理人员和教师队伍开展信息化工作的激励政策，并将其纳入学校年度工作考核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</w:pPr>
            <w:r>
              <w:rPr>
                <w:rFonts w:hint="eastAsia" w:ascii="宋体" w:hAnsi="宋体" w:cs="仿宋"/>
                <w:lang w:val="zh-TW"/>
              </w:rPr>
              <w:t>建立教师信息化能力</w:t>
            </w:r>
            <w:r>
              <w:rPr>
                <w:rFonts w:hint="eastAsia" w:ascii="宋体" w:hAnsi="宋体" w:cs="仿宋"/>
                <w:lang w:val="zh-TW" w:eastAsia="zh-TW"/>
              </w:rPr>
              <w:t>培训</w:t>
            </w:r>
            <w:r>
              <w:rPr>
                <w:rFonts w:hint="eastAsia" w:ascii="宋体" w:hAnsi="宋体" w:cs="仿宋"/>
                <w:lang w:val="zh-TW"/>
              </w:rPr>
              <w:t>机制</w:t>
            </w:r>
            <w:r>
              <w:rPr>
                <w:rFonts w:hint="eastAsia" w:ascii="宋体" w:hAnsi="宋体" w:cs="仿宋"/>
                <w:lang w:val="zh-TW" w:eastAsia="zh-TW"/>
              </w:rPr>
              <w:t>，定期</w:t>
            </w:r>
            <w:r>
              <w:rPr>
                <w:rFonts w:hint="eastAsia" w:ascii="宋体" w:hAnsi="宋体" w:cs="仿宋"/>
                <w:lang w:val="zh-TW"/>
              </w:rPr>
              <w:t>开展针对学校管理人员和学科教师的信息化培训，</w:t>
            </w:r>
            <w:r>
              <w:rPr>
                <w:rFonts w:hint="eastAsia" w:ascii="宋体" w:hAnsi="宋体" w:cs="仿宋"/>
                <w:lang w:val="zh-TW" w:eastAsia="zh-TW"/>
              </w:rPr>
              <w:t>提高学校各类人员的信息化</w:t>
            </w:r>
            <w:r>
              <w:rPr>
                <w:rFonts w:hint="eastAsia" w:ascii="宋体" w:hAnsi="宋体" w:cs="仿宋"/>
                <w:lang w:val="zh-TW"/>
              </w:rPr>
              <w:t>领导力和信息</w:t>
            </w:r>
            <w:r>
              <w:rPr>
                <w:rFonts w:hint="eastAsia" w:ascii="宋体" w:hAnsi="宋体" w:cs="仿宋"/>
                <w:lang w:val="zh-TW" w:eastAsia="zh-TW"/>
              </w:rPr>
              <w:t>素养</w:t>
            </w:r>
            <w:r>
              <w:rPr>
                <w:rFonts w:hint="eastAsia" w:ascii="宋体" w:hAnsi="宋体" w:cs="仿宋"/>
                <w:lang w:val="zh-TW"/>
              </w:rPr>
              <w:t>。</w:t>
            </w:r>
            <w:r>
              <w:rPr>
                <w:rFonts w:hint="eastAsia" w:ascii="宋体" w:hAnsi="宋体" w:cs="仿宋"/>
                <w:lang w:val="zh-TW" w:eastAsia="zh-TW"/>
              </w:rPr>
              <w:t>对学校新</w:t>
            </w:r>
            <w:r>
              <w:rPr>
                <w:rFonts w:hint="eastAsia" w:ascii="宋体" w:hAnsi="宋体" w:cs="仿宋"/>
                <w:lang w:val="zh-TW"/>
              </w:rPr>
              <w:t>任教师</w:t>
            </w:r>
            <w:r>
              <w:rPr>
                <w:rFonts w:hint="eastAsia" w:ascii="宋体" w:hAnsi="宋体" w:cs="仿宋"/>
                <w:lang w:val="zh-TW" w:eastAsia="zh-TW"/>
              </w:rPr>
              <w:t>实行岗前培训。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四、资金投入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在学校年度资金预算中列支信息化建设经费，统筹落实学校信息化发展必要的硬件、软件（含资源）、日常运维、人员培训经费。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充分动员发挥企业和社会力量，拓宽学校信息化经费来源，形成多方协同、多元投入的经费保障机制。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数字校园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环境建设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五、网络环境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按照数字校园规范要求建设网络环境，实现“宽带网络校校通”提质增速。到2022年，实现中职学校500M以上光纤宽带接入率达到100%，各网络接入点带宽须满足教育教学和办公需要。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无线网络服务覆盖学校所有教学、活动和办公场所，支持移动教学、移动学习、移动办公。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建设高清数字校园电视台和校园广播系统，加快互联网、校园广播网、电视网、安防网多网融合。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六、终端设备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建设覆盖每个教室（含部室）的数字化教学设备。为教师和学校管理人员配备计算机终端设备，满足教学和办公需要。为学科组或教研组配备打印机、扫描仪等必要的数字化设备。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为校园公共空间配备合适的公用终端设备，如大屏幕电视、触控一体机、LED屏幕、数字阅读设备、电子班牌等，满足校园宣传展示需要。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按照国家办学要求建设配备计算机教室，满足信息技术类和计算机类课程开课需要。为学生配备满足学习需要的各类终端设备，包括台式计算机、平板电脑、移动终端等。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七、</w:t>
            </w:r>
            <w:r>
              <w:rPr>
                <w:rFonts w:ascii="仿宋" w:hAnsi="仿宋"/>
                <w:szCs w:val="21"/>
              </w:rPr>
              <w:t>个性化</w:t>
            </w:r>
            <w:r>
              <w:rPr>
                <w:rFonts w:hint="eastAsia" w:ascii="仿宋" w:hAnsi="仿宋"/>
                <w:szCs w:val="21"/>
              </w:rPr>
              <w:t>空间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加快学校常规教室和功能部室的数字化升级改造，提高各类教学空间智能化水平。建设网络直播互动教室、数字化探究实验室、虚拟三维仿真实验室、实训实习室、创新创业空间等数字化环境。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建设智慧教室、创客空间、人工智能实验室、创新实验中心等创新型学习空间，满足跨学科学习、个性化学习和STEAM综合实践活动开展需求。积极构建在线创新社区，支持学生创意成果的展示、分享、交流和培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设立学习阅读、信息查询、宣传展示、休闲休息等文化生活空间，配备必要的数字化设备，为师生提供便捷、智慧、人性化的校园生活服务环境。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八、数字教育资源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充分发挥普惠性平台资源和教材同步资源的作用，用好国家、省、市、县（区）各级数字教育资源公共服务平台，促进信息技术与学科教学的全面深度融合。利用好互联网上的各类优质资源，做好重组改造和二次加工，实现“优质资源班班通”提质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做好学校教育教学过程中各类生成性资源的汇聚共享，建设特色化、优质化的校本数字教育资源库，如教学设计、教学课件、教学素材、题库、学科系列微课程、精品示范课、优秀毕业设计等。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建设职业学校教师专业发展专题资源，包括在线课程、专家讲座、系列微课、教研活动、优秀教学课例等开放资源，促进信息时代的卓越教师培养。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探索由学校统一购买资源服务，为学生提供适当的优质数字化学习资源（如学习类APP、在线学习平台），支持学生自主学习和全面发展。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数字校园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环境建设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九、系统平台与大数据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建设智慧教学平台和系统，优化教学过程。推进基于网络学习空间的教学、教研和学习应用，拓展资源精准推送、教师专业发展、终身学习档案等功能，加快师生“网络学习空间人人通”普及应用。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以国家和省级教育管理信息系统为基础，结合各级教育部门和学校需求，以基础数据共享互通为原则要求，积极建设各类校本化的特色管理信息系统，实现数据共享，支撑学校管理信息化。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贯彻国家和省颁教育基础数据标准，确立“一卡通服务”“一站式服务”理念，做好学校管理数据、教育教学数据、学生学习数据的汇聚、生成和应用，构建学校教育大数据。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十、网络安全</w:t>
            </w:r>
          </w:p>
        </w:tc>
        <w:tc>
          <w:tcPr>
            <w:tcW w:w="10774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确立全员参与的网络与信息安全防范意识。强化校园网络安全技防措施，如物理防火墙、网络防病毒系统、入侵保护系统、邮件过滤网络、信息审计系统等。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774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建立软件采购、软件使用和软件资产管理制度，确保使用正版软件。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774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建设统一的校园安防系统，实现校园监控无死角全覆盖（包括重点实验室，食堂、库房、餐厅等），并与省级校园安全防控平台进行对接。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应用融合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十一、教育教学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tabs>
                <w:tab w:val="left" w:pos="232"/>
              </w:tabs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落实“三全两高一大”目标任务，实现信息化教学应用覆盖全体教师和所有学科，在课堂用、经常用、普遍用的基础上，形成“校校用平台、班班用资源、人人用空间”，推动信息技术与学科教学全面深度融合，创新教学组织方式、互动方式和评价方式。加大创客教育、STEAM教育、翻转课堂、混合式学习等新型教育教学模式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372" w:hanging="371" w:hangingChars="177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tabs>
                <w:tab w:val="left" w:pos="232"/>
              </w:tabs>
            </w:pPr>
            <w:r>
              <w:rPr>
                <w:rFonts w:hint="eastAsia"/>
              </w:rPr>
              <w:t>落实“学习应用覆盖全体学生”要求，利用各类智能学习工具、学习平台和学习资源，激发学生学习兴趣，提高学习效率，培养学生数字化学习能力和实践技能。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372" w:hanging="371" w:hangingChars="177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tabs>
                <w:tab w:val="left" w:pos="232"/>
              </w:tabs>
              <w:spacing w:line="280" w:lineRule="exact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充分利用信息化手段建设网络名师工作室和网络教研共同体，通过在线交流、联网协作、在线社区、直录播教室等功能，积极开展校本化、区域化的网络教研工作。承担各级各类教育信息化课题研究工作，以科研带动和促进教师专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372" w:hanging="371" w:hangingChars="177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开展“互联网+德育”“互联网+素质教育”“互联网+学生核心素养发展”“互联网+创新创业”，全方位落实立德树人目标，促进学生全面发展，培养多种实践技能。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</w:pPr>
            <w:r>
              <w:rPr>
                <w:rFonts w:hint="eastAsia"/>
              </w:rPr>
              <w:t>严格落实人才培养方案和课程标准要求，开足开好各专业计算机应用、信息技术基础、实验实训实习等基础课程，提高教学质量。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十二、教育管理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应用各级教育管理信息系统，做好学校校务和教务等日常管理，提高学校管理信息化水平。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应用信息化手段，做好兴趣社团和实践社团管理、校本课程管理、校企合作课程管理、精品课程管理，培育办学特色，推动课程与教学改革。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应用信息化手段，加强办学设施条件和实验实训器材及设备管理，提高使用效率。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十三、公共服务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依托官方微信公众号等新媒体平台，拓展办学空间和宣传阵地。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应用信息化手段增强家校联系，构建家校一体化的育人共同体。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应用信息化手段和智能设备，为师生提供便捷、智慧、人性化的校园服务。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创新发展与工作特色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十四、办学特色</w:t>
            </w: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把教育信息化作为教育系统性变革的内生变量，支持引领教育现代化发展，推动教育理念更新、模式变革、体系重构。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提升职业学校信息化领导力，利用信息化手段营造创新氛围，激发办学活力，提升职业学校办学优势和特色。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探索开展人工智能和编程教育，开展基于互联网、大数据环境下的实践创新教育活动，不断提升师生信息化素养。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87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十五、教师和学生发展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在教师信息化教学常态应用的基础上，促进从融合向创新演进、从技术应用向能力素质拓展，全面提升教师队伍信息素养和教学创新能力。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聚焦新时代对人才培养的新需求，应用信息技术培养学生计算思维和数字化学习能力，提升学生创新思维、创新意识和实践技能。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648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积极参加和开展</w:t>
            </w:r>
            <w:r>
              <w:t>职业院校技能大赛</w:t>
            </w:r>
            <w:r>
              <w:rPr>
                <w:rFonts w:hint="eastAsia"/>
              </w:rPr>
              <w:t>、</w:t>
            </w:r>
            <w:r>
              <w:t>职业院校教学能力比赛</w:t>
            </w:r>
            <w:r>
              <w:rPr>
                <w:rFonts w:hint="eastAsia"/>
              </w:rPr>
              <w:t>、中职学生技能大赛、青少年创客创意大赛和机器人大赛等面向师生的创新类赛事活动，培育和形成一批创新成果，发挥示范引领作用。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87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十六、学校发展和创新示范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实施“智慧校园创新发展行动”，大力推动人工智能、大数据、云计算、物联网、VR、AR等新一代信息技术进校园，使信息技术和智能技术深度融入学校教育全过程和全领域，加快数字校园向智慧校园转型升级。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引入互联网+教育和平台+教育模式，创新教育教学组织方式、互动方式和评价方式，探索“云+网+端”教育新形态。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强化跨学科学习理念，建设校本化的人工智能基础课程、STEAM综合课程体系，培养学生创新思维和问题解决能力。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r>
              <w:rPr>
                <w:rFonts w:hint="eastAsia"/>
              </w:rPr>
              <w:t>按照“区域创新——学校创新——教师创新——学生创新”要求，构建中职学校信息化创新工作体系，培育中职信息化创新示范校。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十七、工作特色和区域带动</w:t>
            </w: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积极探索“信息化+教育精准扶贫”、“名校+区域帮扶”、“互联网+校际协同”等</w:t>
            </w:r>
            <w:r>
              <w:t>基于互联网的教育服务新模式</w:t>
            </w:r>
            <w:r>
              <w:rPr>
                <w:rFonts w:hint="eastAsia"/>
              </w:rPr>
              <w:t>，推进校际帮扶和协同发展，提升办学质量与社会影响。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培育学校信息化创新成果，汇聚典型案例，在国家、省、市、县（区）等不同范围产示范带动作用。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774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坚持开放创新，把握信息时代要求和趋势，不拘一格探索学校信息化融合创新、人才培养、社会服务等新模式。</w:t>
            </w:r>
          </w:p>
        </w:tc>
      </w:tr>
    </w:tbl>
    <w:p>
      <w:pPr>
        <w:rPr>
          <w:rFonts w:ascii="宋体"/>
          <w:b/>
          <w:bCs/>
          <w:sz w:val="24"/>
        </w:rPr>
        <w:sectPr>
          <w:headerReference r:id="rId5" w:type="default"/>
          <w:endnotePr>
            <w:numFmt w:val="decimal"/>
          </w:endnotePr>
          <w:pgSz w:w="16838" w:h="11906" w:orient="landscape"/>
          <w:pgMar w:top="1134" w:right="1021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hAnsi="黑体" w:eastAsia="方正小标宋简体"/>
          <w:sz w:val="24"/>
        </w:rPr>
      </w:pPr>
      <w:r>
        <w:rPr>
          <w:rFonts w:hint="eastAsia" w:ascii="方正小标宋简体" w:hAnsi="黑体" w:eastAsia="方正小标宋简体" w:cs="仿宋"/>
          <w:sz w:val="36"/>
          <w:szCs w:val="36"/>
        </w:rPr>
        <w:t>陕西省中小学校信息化建设标准</w:t>
      </w:r>
    </w:p>
    <w:tbl>
      <w:tblPr>
        <w:tblStyle w:val="4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635"/>
        <w:gridCol w:w="10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一级指标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二级指标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目标要求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统筹管理与工作机制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b/>
                <w:bCs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一、管理体制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建立校长为第一责任人的信息化管理体制，统筹学校信息化建设和发展，加强学校信息化建设工作的领导力与执行力度。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</w:pPr>
            <w:r>
              <w:rPr>
                <w:rFonts w:hint="eastAsia"/>
              </w:rPr>
              <w:t>设立学校首席信息官（CIO）职位。学校成立信息化工作管理部门，按照每千人一岗设置专职管理岗位（不含信息技术专任教师），不足千人按一岗计。按照国家要求配齐学历与专业达标的信息技术专任教师。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二、发展规划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贯彻落实中省有关精神，有效落实各级教育行政部门确定的教育信息化工作任务和要求。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将信息化纳入学校中长期发展总体规划，确立信息化在学校发展中的基础性和战略性地位。制定符合学校实际的教育信息化工作计划，任务明确、措施有效、保障得力。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三、工作机制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建立完善的学校信息化管理制度，</w:t>
            </w:r>
            <w:r>
              <w:rPr>
                <w:rFonts w:hint="eastAsia" w:ascii="宋体" w:hAnsi="宋体" w:cs="仿宋"/>
                <w:lang w:val="zh-TW" w:eastAsia="zh-TW"/>
              </w:rPr>
              <w:t>包括</w:t>
            </w:r>
            <w:r>
              <w:rPr>
                <w:rFonts w:hint="eastAsia" w:ascii="宋体" w:hAnsi="宋体" w:cs="仿宋"/>
                <w:lang w:val="zh-TW"/>
              </w:rPr>
              <w:t>经费管理制度、大数据管理制度、设备运维管理制度、网络与信息安全制度等，明确各类信息化</w:t>
            </w:r>
            <w:r>
              <w:rPr>
                <w:rFonts w:hint="eastAsia" w:ascii="宋体" w:hAnsi="宋体" w:cs="仿宋"/>
                <w:lang w:val="zh-TW" w:eastAsia="zh-TW"/>
              </w:rPr>
              <w:t>管理系统的数据标准、接口标准、服务标准与规范。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制定信息化工作人员职称评聘和绩效考核办法，绩效待遇不低于学校管理岗位平均水平。制定鼓励学校管理人员和教师队伍开展信息化工作的激励政策，将其纳入学校年度工作考核范围。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 w:ascii="宋体" w:hAnsi="宋体" w:cs="仿宋"/>
                <w:lang w:val="zh-TW" w:eastAsia="zh-TW"/>
              </w:rPr>
              <w:t>建立完善的培训制度，</w:t>
            </w:r>
            <w:r>
              <w:rPr>
                <w:rFonts w:hint="eastAsia" w:ascii="宋体" w:hAnsi="宋体" w:cs="仿宋"/>
                <w:lang w:val="zh-TW"/>
              </w:rPr>
              <w:t>开展针对学校管理人员和学科教师信息化体系化培训，</w:t>
            </w:r>
            <w:r>
              <w:rPr>
                <w:rFonts w:hint="eastAsia" w:ascii="宋体" w:hAnsi="宋体" w:cs="仿宋"/>
                <w:lang w:val="zh-TW" w:eastAsia="zh-TW"/>
              </w:rPr>
              <w:t>提高学校各类人员的信息化</w:t>
            </w:r>
            <w:r>
              <w:rPr>
                <w:rFonts w:hint="eastAsia" w:ascii="宋体" w:hAnsi="宋体" w:cs="仿宋"/>
                <w:lang w:val="zh-TW"/>
              </w:rPr>
              <w:t>领导力和信息</w:t>
            </w:r>
            <w:r>
              <w:rPr>
                <w:rFonts w:hint="eastAsia" w:ascii="宋体" w:hAnsi="宋体" w:cs="仿宋"/>
                <w:lang w:val="zh-TW" w:eastAsia="zh-TW"/>
              </w:rPr>
              <w:t>素养</w:t>
            </w:r>
            <w:r>
              <w:rPr>
                <w:rFonts w:hint="eastAsia" w:ascii="宋体" w:hAnsi="宋体" w:cs="仿宋"/>
                <w:lang w:val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四、资金投入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将学校信息化工作经费列入学校年度资金预算，加强信息化建设，统筹落实学校信息化发展必要的硬件、软件（含资源）、日常运维、人员培训经费。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充分动员发挥企业和社会力量，拓宽学校信息化经费来源，形成多方协同、多元投入的经费保障机制。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数字校园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环境建设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五、网络环境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按照教育部《中小学数字校园建设规范（试行）》要求，建设符合数字校园规范要求的网络环境，实现“宽带网络校校通”提质增速。到2022年，率先实现中小学校光纤宽带达到500M以上，农村地区接入带宽不低于100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无线网络服务覆盖学校所有教学、活动和办公场所，支持移动教学、移动学习、移动办公。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建设高清数字校园电视台和校园广播系统，加快互联网、校园广播网、电视网、安防网等多网融合。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六、终端设备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建设覆盖每个教室（含部室）的数字化教学设备。为教师和学校管理人员配备计算机终端设备，满足教学和办公需要。为学科组或教研组配备打印机、扫描仪等必要的数字化设备。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  <w:spacing w:val="-8"/>
                <w:szCs w:val="21"/>
              </w:rPr>
              <w:t>为校园公共空间配备合适的公用终端设备，如大屏幕电视、触控一体机、LED屏幕、数字阅读设备、电子班牌等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按照国家办学要求建设配备计算机教室，满足信息技术课程开课需要。为学生配备满足学习需要的各类终端设备，包括台式计算机、平板电脑、移动终端等。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数字校园</w:t>
            </w:r>
          </w:p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环境建设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七、</w:t>
            </w:r>
            <w:r>
              <w:rPr>
                <w:rFonts w:ascii="仿宋" w:hAnsi="仿宋"/>
                <w:szCs w:val="21"/>
              </w:rPr>
              <w:t>个性化</w:t>
            </w:r>
            <w:r>
              <w:rPr>
                <w:rFonts w:hint="eastAsia" w:ascii="仿宋" w:hAnsi="仿宋"/>
                <w:szCs w:val="21"/>
              </w:rPr>
              <w:t>空间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加快学校常规教室和功能部室的数字化升级改造，提高各类教学空间智能化水平。建设网络直播互动教室、数字化探究实验室、虚拟三维仿真实验室等数字化环境。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积极建设智慧教室、创客空间、人工智能实验室、创新实验中心等创新型学习空间，为开展跨学科学习、个性化学习和STEAM课程综合实践活动创造条件。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设立学习阅读、宣传展示、休闲休息等文化生活空间，配备必要的数字化设备，为师生提供便捷、智慧、人性化的校园生活服务环境。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八、数字教育资源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用好国家、省、市、县各级数字教育资源公共服务平台，充分发挥普惠性资源和教材同步资源的作用，促进信息技术与学科教学深度融合。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做好学校教育教学过程中各类生成性资源的汇聚共享，建设特色化、优质化的校本数字教育资源，如教学设计、教学课件、教学素材、题库、学科系列微课程、精品示范课等，发挥优秀教师的示范带动作用。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探索由学校统一购买资源服务，为学生提供适当的优质数字化学习资源（如学习类APP、在线学习平台），支持学生自主学习和全面发展。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九、系统平台与大数据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建设智慧教学平台和系统，优化教学过程。推进基于网络学习空间的教学、教研和学习应用，拓展资源精准推送、教师专业发展、终身学习档案等功能，加快师生“网络学习空间人人通”普及应用。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以国家和省级教育管理信息系统为基础，结合各级教育部门和学校需求，以基础数据共享互通为原则要求，积极建设各类校本化的特色管理信息系统，加快学校管理信息化。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贯彻国家和省颁数据标准，做好学校管理数据、教育教学数据、学生学习数据的汇聚、生成和应用，构建学校教育大数据。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十、网络与信息安全</w:t>
            </w:r>
          </w:p>
        </w:tc>
        <w:tc>
          <w:tcPr>
            <w:tcW w:w="10329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确立全员参与的网络与信息安全防范意识。强化校园网络安全技防措施，如物理防火墙、网络防病毒系统、入侵保护系统、邮件过滤网络、信息审计系统等。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59"/>
              </w:tabs>
              <w:ind w:left="0"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329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建立软件采购、软件使用和软件资产管理制度，确保使用正版软件。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459"/>
              </w:tabs>
              <w:ind w:firstLine="0" w:firstLineChars="0"/>
              <w:jc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10329" w:type="dxa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建设统一的校园安防系统，实现校园监控无死角全覆盖（包括重点实验室，食堂、库房、餐厅等），并与省级校园安全防控平台进行对接。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应用融合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十一、教育教学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tabs>
                <w:tab w:val="left" w:pos="232"/>
              </w:tabs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信息化教学覆盖全体教师和所有学科，加快信息技术与学科教学深度融合，创新教学组织方式、互动方式和评价方式。加大创客教育、STEAM教育、翻转课堂、混合式学习等新型教育教学模式应用。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372" w:hanging="371" w:hangingChars="177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tabs>
                <w:tab w:val="left" w:pos="232"/>
              </w:tabs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落实“学习应用覆盖全体学生”要求，利用各类智能学习工具、学习平台和学习资源，激发学生学习兴趣，提高学习效率，培养学生数字化学习能力。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497"/>
              </w:tabs>
              <w:ind w:left="372" w:hanging="371" w:hangingChars="177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开展“互联网+德育”“互联网+素质教育”，全方位落实立德树人目标，促进学生全面发展。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</w:pPr>
            <w:r>
              <w:rPr>
                <w:rFonts w:hint="eastAsia"/>
              </w:rPr>
              <w:t>严格落实课标要求，开足开好中小学信息技术、通用技术、综合实践活动等课程。认真实施信息技术学业水平考试。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应用融合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十二、教育管理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规范使用中小学学籍、中学生综合素质评价系统等各类教育管理信息系统，满足学校日常管理需求，提高学校管理信息化水平。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应用信息化手段，做好高中选课走班、中小学社团管理和校本课程管理，强化办学特色，推动课程与教学改革。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十三、公共服务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具备条件的学校依托官方微信公众号等新媒体平台，拓展办学空间和宣传阵地。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应用信息化手段增强家校联系，构建家校一体化的育人共同体。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232"/>
              </w:tabs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>应用信息化手段和智能设备，为师生提供便捷、智慧、人性化的校园服务。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创新发展与工作特色</w:t>
            </w: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49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十四、办学特色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把教育信息化作为教育系统性变革的内生变量，支持引领教育现代化发展，推动教育理念更新、模式变革、体系重构。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提升中小学管理人员的信息化领导力，培育办学特色，营造创新氛围，激发办学活力。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pacing w:val="-6"/>
                <w:szCs w:val="21"/>
              </w:rPr>
              <w:t>探索开展人工智能和编程教育，开展基于互联网、大数据环境下的实践创新教育活动，不断提升师生信息化素养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87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十五、教师和学生发展</w:t>
            </w: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 w:ascii="宋体" w:hAnsi="宋体" w:cs="仿宋"/>
                <w:lang w:val="zh-TW" w:eastAsia="zh-TW"/>
              </w:rPr>
              <w:t>全面提升师生信息素养，推动从技术应用向能力素质拓展，使之具备良好的信息思维，适应信息社会发展的要求，应用信息技术解决教学、学习、生活中问题的能力成为必备的基本素质。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648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积极参加和开展教师信息化教学创新大赛、微课大赛、青少年创客创意大赛、中小学生电脑制作活动和机器人大赛等面向师生的创新类赛事活动，培育和形成一批创新成果，发挥示范引领作用。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877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十六、学校发展和创新示范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  <w:rPr>
                <w:rFonts w:ascii="仿宋" w:hAnsi="仿宋" w:cs="仿宋"/>
                <w:sz w:val="24"/>
              </w:rPr>
            </w:pPr>
            <w:r>
              <w:rPr>
                <w:rFonts w:hint="eastAsia"/>
              </w:rPr>
              <w:t>实施“智慧校园创新发展行动”，大力推动人工智能、大数据、云计算、物联网、VR、AR等新一代信息技术进校园，使信息技术和智能技术深度融入学校教育全过程和全领域，加快数字校园向智慧校园转型升级。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引入互联网+教育和平台+教育模式，创新教育教学组织方式、互动方式和评价方式，探索“云+网+端”教育新形态。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648"/>
              </w:tabs>
              <w:ind w:left="0"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r>
              <w:rPr>
                <w:rFonts w:hint="eastAsia"/>
              </w:rPr>
              <w:t>强化跨学科学习理念，建设校本化的人工智能基础课程、STEAM综合课程体系，培养青少年学生的创新思维和问题解决能力。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restart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十七、工作特色和区域带动</w:t>
            </w: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开展教育网络精准扶贫扶智，推进区域教育帮扶和协同发展。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培育学校信息化创新成果，汇聚典型案例，在国家、省、市、县（区）等不同范围产示范带动作用。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4"/>
              </w:rPr>
            </w:pPr>
          </w:p>
        </w:tc>
        <w:tc>
          <w:tcPr>
            <w:tcW w:w="2635" w:type="dxa"/>
            <w:vMerge w:val="continue"/>
            <w:noWrap w:val="0"/>
            <w:vAlign w:val="center"/>
          </w:tcPr>
          <w:p>
            <w:pPr>
              <w:pStyle w:val="8"/>
              <w:tabs>
                <w:tab w:val="left" w:pos="1019"/>
              </w:tabs>
              <w:ind w:firstLine="0" w:firstLineChars="0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10329" w:type="dxa"/>
            <w:noWrap w:val="0"/>
            <w:vAlign w:val="center"/>
          </w:tcPr>
          <w:p>
            <w:pPr>
              <w:pStyle w:val="8"/>
              <w:tabs>
                <w:tab w:val="left" w:pos="435"/>
              </w:tabs>
              <w:ind w:firstLine="0" w:firstLineChars="0"/>
            </w:pPr>
            <w:r>
              <w:rPr>
                <w:rFonts w:hint="eastAsia"/>
              </w:rPr>
              <w:t>坚持开放创新，把握信息时代要求和趋势，不拘一格探索学校信息化融合创新、人才培养、社会服务等新模式。</w:t>
            </w:r>
          </w:p>
        </w:tc>
      </w:tr>
    </w:tbl>
    <w:p>
      <w:pPr>
        <w:spacing w:line="338" w:lineRule="auto"/>
        <w:rPr>
          <w:rFonts w:hint="eastAsia" w:eastAsia="黑体"/>
          <w:sz w:val="32"/>
          <w:szCs w:val="32"/>
        </w:rPr>
      </w:pPr>
    </w:p>
    <w:p>
      <w:pPr>
        <w:spacing w:line="338" w:lineRule="auto"/>
        <w:rPr>
          <w:rFonts w:hint="eastAsia" w:eastAsia="黑体"/>
          <w:sz w:val="32"/>
          <w:szCs w:val="32"/>
        </w:rPr>
      </w:pPr>
    </w:p>
    <w:p>
      <w:pPr>
        <w:spacing w:line="338" w:lineRule="auto"/>
        <w:rPr>
          <w:rFonts w:hint="eastAsia" w:eastAsia="黑体"/>
          <w:sz w:val="32"/>
          <w:szCs w:val="32"/>
        </w:rPr>
      </w:pPr>
    </w:p>
    <w:p/>
    <w:sectPr>
      <w:pgSz w:w="16838" w:h="11906" w:orient="landscape"/>
      <w:pgMar w:top="1134" w:right="851" w:bottom="1134" w:left="851" w:header="851" w:footer="1134" w:gutter="0"/>
      <w:cols w:space="425" w:num="1"/>
      <w:docGrid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204" w:wrap="around" w:vAnchor="text" w:hAnchor="margin" w:xAlign="outside" w:yAlign="top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4F9B"/>
    <w:multiLevelType w:val="multilevel"/>
    <w:tmpl w:val="21DA4F9B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07" w:hanging="420"/>
      </w:pPr>
    </w:lvl>
    <w:lvl w:ilvl="2" w:tentative="0">
      <w:start w:val="1"/>
      <w:numFmt w:val="lowerRoman"/>
      <w:lvlText w:val="%3."/>
      <w:lvlJc w:val="right"/>
      <w:pPr>
        <w:ind w:left="1227" w:hanging="420"/>
      </w:pPr>
    </w:lvl>
    <w:lvl w:ilvl="3" w:tentative="0">
      <w:start w:val="1"/>
      <w:numFmt w:val="decimal"/>
      <w:lvlText w:val="%4."/>
      <w:lvlJc w:val="left"/>
      <w:pPr>
        <w:ind w:left="1647" w:hanging="420"/>
      </w:pPr>
    </w:lvl>
    <w:lvl w:ilvl="4" w:tentative="0">
      <w:start w:val="1"/>
      <w:numFmt w:val="lowerLetter"/>
      <w:lvlText w:val="%5)"/>
      <w:lvlJc w:val="left"/>
      <w:pPr>
        <w:ind w:left="2067" w:hanging="420"/>
      </w:pPr>
    </w:lvl>
    <w:lvl w:ilvl="5" w:tentative="0">
      <w:start w:val="1"/>
      <w:numFmt w:val="lowerRoman"/>
      <w:lvlText w:val="%6."/>
      <w:lvlJc w:val="right"/>
      <w:pPr>
        <w:ind w:left="2487" w:hanging="420"/>
      </w:pPr>
    </w:lvl>
    <w:lvl w:ilvl="6" w:tentative="0">
      <w:start w:val="1"/>
      <w:numFmt w:val="decimal"/>
      <w:lvlText w:val="%7."/>
      <w:lvlJc w:val="left"/>
      <w:pPr>
        <w:ind w:left="2907" w:hanging="420"/>
      </w:pPr>
    </w:lvl>
    <w:lvl w:ilvl="7" w:tentative="0">
      <w:start w:val="1"/>
      <w:numFmt w:val="lowerLetter"/>
      <w:lvlText w:val="%8)"/>
      <w:lvlJc w:val="left"/>
      <w:pPr>
        <w:ind w:left="3327" w:hanging="420"/>
      </w:pPr>
    </w:lvl>
    <w:lvl w:ilvl="8" w:tentative="0">
      <w:start w:val="1"/>
      <w:numFmt w:val="lowerRoman"/>
      <w:lvlText w:val="%9."/>
      <w:lvlJc w:val="right"/>
      <w:pPr>
        <w:ind w:left="37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34E01"/>
    <w:rsid w:val="2E8410F6"/>
    <w:rsid w:val="3EE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8">
    <w:name w:val="列出段落2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2019-09-29T01:41:00Z</dcterms:created>
  <dc:creator>阿灵羊</dc:creator>
  <cp:lastModifiedBy>阿灵羊</cp:lastModifiedBy>
  <cp:lastPrinted>2019-09-29T03:00:00Z</cp:lastPrinted>
  <dcterms:modified xsi:type="dcterms:W3CDTF">2019-09-30T00:56:59Z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