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华文仿宋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华文仿宋" w:eastAsia="黑体" w:cs="宋体"/>
          <w:color w:val="auto"/>
          <w:kern w:val="0"/>
          <w:sz w:val="32"/>
          <w:szCs w:val="32"/>
        </w:rPr>
        <w:t>附件2</w:t>
      </w:r>
      <w:r>
        <w:rPr>
          <w:rFonts w:ascii="黑体" w:hAnsi="华文仿宋" w:eastAsia="黑体" w:cs="宋体"/>
          <w:color w:val="auto"/>
          <w:kern w:val="0"/>
          <w:sz w:val="32"/>
          <w:szCs w:val="32"/>
        </w:rPr>
        <w:t>-</w:t>
      </w:r>
      <w:r>
        <w:rPr>
          <w:rFonts w:hint="eastAsia" w:ascii="黑体" w:hAnsi="华文仿宋" w:eastAsia="黑体" w:cs="宋体"/>
          <w:color w:val="auto"/>
          <w:kern w:val="0"/>
          <w:sz w:val="32"/>
          <w:szCs w:val="32"/>
        </w:rPr>
        <w:t>1</w:t>
      </w:r>
    </w:p>
    <w:p>
      <w:pPr>
        <w:jc w:val="left"/>
        <w:rPr>
          <w:rFonts w:hint="eastAsia" w:ascii="黑体" w:hAnsi="华文仿宋" w:eastAsia="黑体" w:cs="宋体"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</w:rPr>
        <w:t>宝鸡市</w:t>
      </w:r>
      <w:r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</w:rPr>
        <w:t>第三届中等职业教育教学成果奖</w:t>
      </w:r>
    </w:p>
    <w:p>
      <w:pPr>
        <w:jc w:val="center"/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</w:rPr>
        <w:t>评审限额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396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渭滨区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金台区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陈仓区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凤翔区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岐山县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扶风县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眉县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陇县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千阳县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凤县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太白县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麟游县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技工学校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265C"/>
    <w:rsid w:val="12A12793"/>
    <w:rsid w:val="2D82265C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2021-08-05T10:02:00Z</dcterms:created>
  <dc:creator>玉玲珑</dc:creator>
  <cp:lastModifiedBy>玉玲珑</cp:lastModifiedBy>
  <dcterms:modified xsi:type="dcterms:W3CDTF">2021-08-05T10:03:14Z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