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宝鸡中学20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年定向生分校招生计划</w:t>
      </w:r>
      <w:bookmarkEnd w:id="0"/>
    </w:p>
    <w:tbl>
      <w:tblPr>
        <w:tblStyle w:val="6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1195"/>
        <w:gridCol w:w="3240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 区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新建路中学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烽火中学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清姜路中学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金陵中学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秦机子校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宝氮子校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文理学院附属学校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宝电子校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宝鸡一中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列电中学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新福园中学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店子街中学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新希望中学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宝工子校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宏文中学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十里铺中学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卧龙寺中学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金台中学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陈仓园初中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硖石一中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陵原中学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金河中学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蟠龙一中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蟠龙二中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虢镇初中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陈仓初中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千渭初中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县功初中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新街初中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赤沙初中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周原初中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慕仪初中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凤阁岭初中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拓石一校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拓石二校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贾村一校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贾村二中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阳平一校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阳平二校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东关初中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坪头中学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香泉初中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拓石三校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园丁学校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高新一中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宝钛子校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高新二中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高新三中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千河镇九年制学校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天王初中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钓渭初中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凤翔师范附属中学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纸坊中学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董家河学校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页渠学校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紫荆学校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陈村学校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石家营学校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尹家务学校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田家庄中学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范家寨学校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柳林镇中学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南指挥中学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郭店学校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虢王中学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糜杆桥中学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彪角镇中学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横水一中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红化学校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槐原学校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汉封学校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长青中学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第二初级中学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蔡家坡初级中学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陕九学校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西机学校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七O二学校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五丈原初级中学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  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城关第二中学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槐芽初级中学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营头初级中学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金渠初级中学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常兴初级中学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齐镇初级中学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青化初级中学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绛帐初中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法门九年制学校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午井初中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杏林初中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段家初中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扶风县第二初中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上宋初中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红山中学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  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南道巷中学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东南镇中学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堎底下中学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镇头初级中学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九成宫初级中学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两亭初级中学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  县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双石铺中学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咀头初级中学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备注：考生参加宝鸡中学定向生录取，须具备定向生资格，填报宝鸡中学定向生志愿，达到县区最低录取控制分数线，按中考成绩从高分到低分依次录取。</w:t>
      </w:r>
    </w:p>
    <w:p>
      <w:pPr>
        <w:pStyle w:val="2"/>
        <w:rPr>
          <w:rFonts w:hint="eastAsia"/>
          <w:color w:val="auto"/>
        </w:rPr>
      </w:pPr>
    </w:p>
    <w:p>
      <w:pPr>
        <w:spacing w:line="40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36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2VkYmQ2M2M3YjVkMTA2MzQ3NjI4YzYyZGY3ODEifQ=="/>
  </w:docVars>
  <w:rsids>
    <w:rsidRoot w:val="496001E0"/>
    <w:rsid w:val="12A12793"/>
    <w:rsid w:val="496001E0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  <w:rPr>
      <w:sz w:val="21"/>
    </w:rPr>
  </w:style>
  <w:style w:type="paragraph" w:styleId="3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2022-06-22T06:22:00Z</dcterms:created>
  <dc:creator>玉玲珑</dc:creator>
  <cp:lastModifiedBy>玉玲珑</cp:lastModifiedBy>
  <dcterms:modified xsi:type="dcterms:W3CDTF">2022-06-22T06:22:47Z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540ECFC774A3427295504E0BDF954137</vt:lpwstr>
  </property>
</Properties>
</file>