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EE20D4">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bCs/>
          <w:sz w:val="44"/>
          <w:szCs w:val="44"/>
        </w:rPr>
      </w:pPr>
      <w:bookmarkStart w:id="0" w:name="_GoBack"/>
      <w:r>
        <w:rPr>
          <w:rFonts w:hint="eastAsia" w:ascii="方正小标宋简体" w:hAnsi="方正小标宋简体" w:eastAsia="方正小标宋简体" w:cs="方正小标宋简体"/>
          <w:w w:val="95"/>
          <w:kern w:val="2"/>
          <w:sz w:val="44"/>
          <w:szCs w:val="44"/>
          <w:lang w:val="en-US" w:eastAsia="zh-CN" w:bidi="ar-SA"/>
        </w:rPr>
        <w:t>宝鸡市职业教育考试招生协同办法</w:t>
      </w:r>
      <w:bookmarkEnd w:id="0"/>
    </w:p>
    <w:p w14:paraId="5EE3A33A">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bCs/>
          <w:sz w:val="36"/>
          <w:szCs w:val="36"/>
        </w:rPr>
      </w:pPr>
    </w:p>
    <w:p w14:paraId="12200A6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sz w:val="32"/>
          <w:szCs w:val="32"/>
          <w:lang w:val="en-US" w:eastAsia="zh-CN"/>
        </w:rPr>
        <w:t>为健全市域内职业教育考试招生机制，推进校企双主体办学，畅通学生入学通道，结合我市实际，特制订本办法。</w:t>
      </w:r>
    </w:p>
    <w:p w14:paraId="5C396B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sz w:val="32"/>
          <w:szCs w:val="32"/>
          <w:lang w:val="en-US" w:eastAsia="zh-CN"/>
        </w:rPr>
        <w:t>考试招生协同指打破当前职业教育评价仅限于教育内部、行业企业参与的积极性和参与路径存在不足和缺位现象，在职业教育考试招生中加强职业素养和实践技能评价，探索行业企业参与技能测试，推行企业冠名招生、企业推荐招生、中高职联合招生，落实技能拔尖人才毕业生免试入学政策，推进市域内职业教育考试招生的针对性、公平性。</w:t>
      </w:r>
    </w:p>
    <w:p w14:paraId="065191A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kern w:val="0"/>
          <w:sz w:val="32"/>
          <w:szCs w:val="32"/>
          <w:lang w:val="en-US" w:eastAsia="zh-CN" w:bidi="ar"/>
        </w:rPr>
        <w:t>探索行业企业参与技能考试。</w:t>
      </w:r>
      <w:r>
        <w:rPr>
          <w:rFonts w:hint="eastAsia" w:ascii="仿宋_GB2312" w:hAnsi="仿宋_GB2312" w:eastAsia="仿宋_GB2312" w:cs="仿宋_GB2312"/>
          <w:b w:val="0"/>
          <w:bCs w:val="0"/>
          <w:color w:val="auto"/>
          <w:spacing w:val="-6"/>
          <w:sz w:val="32"/>
          <w:szCs w:val="32"/>
          <w:lang w:val="en-US" w:eastAsia="zh-CN"/>
        </w:rPr>
        <w:t>在</w:t>
      </w:r>
      <w:r>
        <w:rPr>
          <w:rFonts w:hint="default" w:ascii="仿宋_GB2312" w:hAnsi="仿宋_GB2312" w:eastAsia="仿宋_GB2312" w:cs="仿宋_GB2312"/>
          <w:b w:val="0"/>
          <w:bCs w:val="0"/>
          <w:color w:val="auto"/>
          <w:spacing w:val="-6"/>
          <w:sz w:val="32"/>
          <w:szCs w:val="32"/>
          <w:lang w:val="en-US" w:eastAsia="zh-CN"/>
        </w:rPr>
        <w:t>“文化素质+职业技能”考试招生</w:t>
      </w:r>
      <w:r>
        <w:rPr>
          <w:rFonts w:hint="eastAsia" w:ascii="仿宋_GB2312" w:hAnsi="仿宋_GB2312" w:eastAsia="仿宋_GB2312" w:cs="仿宋_GB2312"/>
          <w:b w:val="0"/>
          <w:bCs w:val="0"/>
          <w:color w:val="auto"/>
          <w:spacing w:val="-6"/>
          <w:sz w:val="32"/>
          <w:szCs w:val="32"/>
          <w:lang w:val="en-US" w:eastAsia="zh-CN"/>
        </w:rPr>
        <w:t>模式中，加强劳动素养和实践技能，探索行业企业参与技能考试，凸显行业优势，突出职业教育类型特色。</w:t>
      </w:r>
    </w:p>
    <w:p w14:paraId="1D7497D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实行企业推荐招生。</w:t>
      </w:r>
      <w:r>
        <w:rPr>
          <w:rFonts w:hint="eastAsia" w:ascii="仿宋_GB2312" w:hAnsi="仿宋_GB2312" w:eastAsia="仿宋_GB2312" w:cs="仿宋_GB2312"/>
          <w:b w:val="0"/>
          <w:bCs w:val="0"/>
          <w:color w:val="auto"/>
          <w:sz w:val="32"/>
          <w:szCs w:val="32"/>
          <w:lang w:val="en-US" w:eastAsia="zh-CN"/>
        </w:rPr>
        <w:t>市域内中职学校可以优先录取企业推荐的优秀生源。对于达到录取分数线的高职生源池内学生，企业可以推荐录取到市域高职院校相关专业。</w:t>
      </w:r>
    </w:p>
    <w:p w14:paraId="37A138F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开展企业冠名招生。</w:t>
      </w:r>
      <w:r>
        <w:rPr>
          <w:rFonts w:hint="eastAsia" w:ascii="仿宋_GB2312" w:hAnsi="仿宋_GB2312" w:eastAsia="仿宋_GB2312" w:cs="仿宋_GB2312"/>
          <w:b w:val="0"/>
          <w:bCs w:val="0"/>
          <w:color w:val="auto"/>
          <w:sz w:val="32"/>
          <w:szCs w:val="32"/>
          <w:lang w:val="en-US" w:eastAsia="zh-CN"/>
        </w:rPr>
        <w:t>鼓励企业与市域内中高职院校联合，以企业名称开设冠名班，开展定向招生，促进定向培养、实现招生即招工。</w:t>
      </w:r>
    </w:p>
    <w:p w14:paraId="7CE73F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开展中高职联合招生。</w:t>
      </w:r>
      <w:r>
        <w:rPr>
          <w:rFonts w:hint="eastAsia" w:ascii="仿宋_GB2312" w:hAnsi="仿宋_GB2312" w:eastAsia="仿宋_GB2312" w:cs="仿宋_GB2312"/>
          <w:b w:val="0"/>
          <w:bCs w:val="0"/>
          <w:color w:val="auto"/>
          <w:sz w:val="32"/>
          <w:szCs w:val="32"/>
          <w:lang w:val="en-US" w:eastAsia="zh-CN"/>
        </w:rPr>
        <w:t>支持市域内中高职院校开展“3+2”“3+3”等联合招生模式。鼓励中职学校学生选择市域内高职院校就读。</w:t>
      </w:r>
    </w:p>
    <w:p w14:paraId="3C48188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落实技能拔尖人才毕业生免试入学政策。</w:t>
      </w:r>
      <w:r>
        <w:rPr>
          <w:rFonts w:hint="eastAsia" w:ascii="仿宋_GB2312" w:hAnsi="仿宋_GB2312" w:eastAsia="仿宋_GB2312" w:cs="仿宋_GB2312"/>
          <w:b w:val="0"/>
          <w:bCs w:val="0"/>
          <w:color w:val="auto"/>
          <w:sz w:val="32"/>
          <w:szCs w:val="32"/>
          <w:lang w:val="en-US" w:eastAsia="zh-CN"/>
        </w:rPr>
        <w:t>对获得国赛三等奖及以上奖项或省赛一等奖的中等职业学校应届毕业生，在市域内高职院校免试入学。</w:t>
      </w:r>
    </w:p>
    <w:p w14:paraId="7A92A2CE">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仿宋_GB2312" w:hAnsi="仿宋_GB2312" w:eastAsia="仿宋_GB2312" w:cs="仿宋_GB2312"/>
          <w:b w:val="0"/>
          <w:bCs w:val="0"/>
          <w:color w:val="auto"/>
          <w:sz w:val="32"/>
          <w:szCs w:val="32"/>
          <w:lang w:val="en-US" w:eastAsia="zh-CN"/>
        </w:rPr>
        <w:t xml:space="preserve">  宝鸡市职业教育咨询指导委员会统筹指导市域内职业教育考试招生工作。市域内高职院校要按照相关规定做好协同招生工作。市教育局、市人社局充分发挥职能作用，指导中职学校、技工院校积极配合协同招生，确保企业办学主体作用发挥。</w:t>
      </w:r>
    </w:p>
    <w:p w14:paraId="3C4EC305">
      <w:pPr>
        <w:pStyle w:val="4"/>
        <w:keepNext w:val="0"/>
        <w:keepLines w:val="0"/>
        <w:pageBreakBefore w:val="0"/>
        <w:widowControl w:val="0"/>
        <w:kinsoku/>
        <w:overflowPunct/>
        <w:topLinePunct w:val="0"/>
        <w:autoSpaceDE/>
        <w:autoSpaceDN/>
        <w:bidi w:val="0"/>
        <w:adjustRightInd/>
        <w:rPr>
          <w:rFonts w:hint="eastAsia" w:ascii="仿宋_GB2312" w:hAnsi="仿宋_GB2312" w:eastAsia="仿宋_GB2312" w:cs="仿宋_GB2312"/>
          <w:b w:val="0"/>
          <w:bCs w:val="0"/>
          <w:color w:val="auto"/>
          <w:sz w:val="32"/>
          <w:szCs w:val="32"/>
          <w:lang w:val="en-US" w:eastAsia="zh-CN"/>
        </w:rPr>
      </w:pPr>
    </w:p>
    <w:p w14:paraId="399F01F0">
      <w:pPr>
        <w:keepNext w:val="0"/>
        <w:keepLines w:val="0"/>
        <w:pageBreakBefore w:val="0"/>
        <w:widowControl w:val="0"/>
        <w:kinsoku/>
        <w:overflowPunct/>
        <w:topLinePunct w:val="0"/>
        <w:autoSpaceDE/>
        <w:autoSpaceDN/>
        <w:bidi w:val="0"/>
        <w:adjustRightInd/>
        <w:rPr>
          <w:rFonts w:hint="eastAsia"/>
          <w:lang w:val="en-US" w:eastAsia="zh-CN"/>
        </w:rPr>
        <w:sectPr>
          <w:footerReference r:id="rId5" w:type="default"/>
          <w:pgSz w:w="11906" w:h="16838"/>
          <w:pgMar w:top="1440" w:right="1800" w:bottom="1440" w:left="1800" w:header="851" w:footer="992" w:gutter="0"/>
          <w:pgNumType w:fmt="numberInDash"/>
          <w:cols w:space="720" w:num="1"/>
          <w:rtlGutter w:val="0"/>
          <w:docGrid w:type="lines" w:linePitch="312" w:charSpace="0"/>
        </w:sectPr>
      </w:pPr>
    </w:p>
    <w:p w14:paraId="5CFF328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w w:val="95"/>
          <w:kern w:val="2"/>
          <w:sz w:val="44"/>
          <w:szCs w:val="44"/>
          <w:lang w:val="en-US" w:eastAsia="zh-CN" w:bidi="ar-SA"/>
        </w:rPr>
      </w:pPr>
      <w:r>
        <w:rPr>
          <w:rFonts w:hint="eastAsia" w:ascii="方正小标宋简体" w:hAnsi="方正小标宋简体" w:eastAsia="方正小标宋简体" w:cs="方正小标宋简体"/>
          <w:w w:val="95"/>
          <w:kern w:val="2"/>
          <w:sz w:val="44"/>
          <w:szCs w:val="44"/>
          <w:lang w:val="en-US" w:eastAsia="zh-CN" w:bidi="ar-SA"/>
        </w:rPr>
        <w:t>宝鸡市职业教育专业设置协同办法</w:t>
      </w:r>
    </w:p>
    <w:p w14:paraId="6474C06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黑体" w:hAnsi="黑体" w:eastAsia="黑体" w:cs="黑体"/>
          <w:b/>
          <w:bCs/>
          <w:sz w:val="36"/>
          <w:szCs w:val="36"/>
          <w:lang w:eastAsia="zh-CN"/>
        </w:rPr>
      </w:pPr>
    </w:p>
    <w:p w14:paraId="00C2731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为进一步促进宝鸡市职业院校专业设置与全市13条重点产业链紧密对接，适应行业、企业对高素质技术技能人才的需求，促进人才供给端、需求端有效匹配，促进市域经济社会发展，结合我市实际，特制订本办法。</w:t>
      </w:r>
    </w:p>
    <w:p w14:paraId="600FE6B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专业设置协同是指在市域范围内实现职业院校专业设置与13条重点产业链上的行业、企业精准对接，与国家专业目录对接；建立职业院校专业设置动态调整机制，适应宝鸡产业结构调整和行业企业人才变化需求；职业院校专业设置要体现市域产业特色、行业企业特色和办学特色；校企共同制定人才培养方案，实现实训基地、专业师资等资源共建共享。</w:t>
      </w:r>
    </w:p>
    <w:p w14:paraId="2139D03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第三条</w:t>
      </w:r>
      <w:r>
        <w:rPr>
          <w:rFonts w:hint="eastAsia" w:ascii="仿宋_GB2312" w:hAnsi="仿宋_GB2312" w:eastAsia="仿宋_GB2312" w:cs="仿宋_GB2312"/>
          <w:b w:val="0"/>
          <w:bCs w:val="0"/>
          <w:color w:val="auto"/>
          <w:sz w:val="32"/>
          <w:szCs w:val="32"/>
          <w:lang w:val="en-US" w:eastAsia="zh-CN"/>
        </w:rPr>
        <w:t xml:space="preserve">  有效对接。职业院校在专业规划和设置中，深入</w:t>
      </w:r>
      <w:r>
        <w:rPr>
          <w:rFonts w:hint="eastAsia" w:ascii="仿宋_GB2312" w:hAnsi="宋体" w:eastAsia="仿宋_GB2312" w:cs="仿宋_GB2312"/>
          <w:b w:val="0"/>
          <w:bCs w:val="0"/>
          <w:color w:val="auto"/>
          <w:kern w:val="0"/>
          <w:sz w:val="31"/>
          <w:szCs w:val="31"/>
          <w:lang w:val="en-US" w:eastAsia="zh-CN" w:bidi="ar"/>
        </w:rPr>
        <w:t>重点产业链上的</w:t>
      </w:r>
      <w:r>
        <w:rPr>
          <w:rFonts w:hint="eastAsia" w:ascii="仿宋_GB2312" w:hAnsi="仿宋_GB2312" w:eastAsia="仿宋_GB2312" w:cs="仿宋_GB2312"/>
          <w:b w:val="0"/>
          <w:bCs w:val="0"/>
          <w:color w:val="auto"/>
          <w:sz w:val="32"/>
          <w:szCs w:val="32"/>
          <w:lang w:val="en-US" w:eastAsia="zh-CN"/>
        </w:rPr>
        <w:t>行业、企业广泛开展调研，做好人才需求分析和预测；由学校、相关行业、企业专家对专业设置进行必要性和可行性论证，确保专业设置与产业发展、行业企业人才需求精准对接。</w:t>
      </w:r>
    </w:p>
    <w:p w14:paraId="0ADC95E3">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科学调整。职业院校要建立健全专业设置与调整的内部管理机制和动态调整机制，一方面要根据国家最新颁布的专业目录及时调整专业名称；一方面要根据市域产业结构调整和行业、企业人才需求变化及时调整专业方向。市教育局、市人社局要建立专业动态评估机制，定期发布评估结果，对于办学条件严重不足、教学质量低下、就业率低的专业采取调减、暂停招生等措施，推动各职业院校专业发展与产业发展相适应。</w:t>
      </w:r>
    </w:p>
    <w:p w14:paraId="252D13E3">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 xml:space="preserve">  突出特色。职业院校专业设置要与宝鸡产业规划相适配，与市域行业标准、企业文化相适配，结合学校实际突出优势，打造品牌，形成特色。</w:t>
      </w:r>
    </w:p>
    <w:p w14:paraId="2DD8C3D1">
      <w:pPr>
        <w:keepNext w:val="0"/>
        <w:keepLines w:val="0"/>
        <w:pageBreakBefore w:val="0"/>
        <w:widowControl w:val="0"/>
        <w:suppressLineNumbers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第六条</w:t>
      </w:r>
      <w:r>
        <w:rPr>
          <w:rFonts w:hint="eastAsia" w:ascii="仿宋_GB2312" w:hAnsi="仿宋_GB2312" w:eastAsia="仿宋_GB2312" w:cs="仿宋_GB2312"/>
          <w:b w:val="0"/>
          <w:bCs w:val="0"/>
          <w:color w:val="auto"/>
          <w:sz w:val="32"/>
          <w:szCs w:val="32"/>
          <w:lang w:val="en-US" w:eastAsia="zh-CN"/>
        </w:rPr>
        <w:t xml:space="preserve">  共建共享。发挥企业办学主体作用，校企共同制定人才培养方案，共建共享实训基地、专业师资、科研平台，共同开发课程、教材等资源。依托职教联盟，中高职院校共建共享实训基地、专业师资，充分发挥高职院校的龙头作用和中职学校基础作用。</w:t>
      </w:r>
    </w:p>
    <w:p w14:paraId="47A4ED91">
      <w:pPr>
        <w:keepNext w:val="0"/>
        <w:keepLines w:val="0"/>
        <w:pageBreakBefore w:val="0"/>
        <w:widowControl w:val="0"/>
        <w:kinsoku/>
        <w:wordWrap/>
        <w:overflowPunct/>
        <w:topLinePunct w:val="0"/>
        <w:autoSpaceDE/>
        <w:autoSpaceDN/>
        <w:bidi w:val="0"/>
        <w:adjustRightInd/>
        <w:snapToGrid/>
        <w:spacing w:line="580" w:lineRule="exact"/>
        <w:ind w:left="0" w:leftChars="0" w:firstLine="640"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黑体" w:hAnsi="黑体" w:eastAsia="黑体" w:cs="黑体"/>
          <w:b w:val="0"/>
          <w:bCs w:val="0"/>
          <w:color w:val="auto"/>
          <w:sz w:val="32"/>
          <w:szCs w:val="32"/>
          <w:lang w:val="en-US" w:eastAsia="zh-CN"/>
        </w:rPr>
        <w:t>第七条</w:t>
      </w:r>
      <w:r>
        <w:rPr>
          <w:rFonts w:hint="eastAsia" w:ascii="仿宋_GB2312" w:hAnsi="仿宋_GB2312" w:eastAsia="仿宋_GB2312" w:cs="仿宋_GB2312"/>
          <w:b w:val="0"/>
          <w:bCs w:val="0"/>
          <w:color w:val="auto"/>
          <w:sz w:val="32"/>
          <w:szCs w:val="32"/>
          <w:lang w:val="en-US" w:eastAsia="zh-CN"/>
        </w:rPr>
        <w:t xml:space="preserve">  强化指导。</w:t>
      </w:r>
      <w:r>
        <w:rPr>
          <w:rFonts w:hint="eastAsia" w:ascii="仿宋_GB2312" w:hAnsi="仿宋_GB2312" w:eastAsia="仿宋_GB2312" w:cs="仿宋_GB2312"/>
          <w:b w:val="0"/>
          <w:bCs w:val="0"/>
          <w:color w:val="auto"/>
          <w:spacing w:val="-6"/>
          <w:sz w:val="32"/>
          <w:szCs w:val="32"/>
          <w:lang w:val="en-US" w:eastAsia="zh-CN"/>
        </w:rPr>
        <w:t>宝鸡市职业教育咨询指导委员会统筹指导全市职业院校专业设置工作。市域内高职院校、市教育局、市人社局在宝鸡市职业教育咨询指导委员会指导下，依据《职业院校专业设置管理办法》《中等职业学校专业设置管理办法》《技工院校专业设置管理办法》分类做好专业设置协同指导工作。市工信局根据《职业院校校企合作促进办法》指导企业积极参与职业院校办学，充分发挥办学主体作用。</w:t>
      </w:r>
    </w:p>
    <w:p w14:paraId="2D8355BA">
      <w:pPr>
        <w:pStyle w:val="4"/>
        <w:keepNext w:val="0"/>
        <w:keepLines w:val="0"/>
        <w:pageBreakBefore w:val="0"/>
        <w:widowControl w:val="0"/>
        <w:kinsoku/>
        <w:overflowPunct/>
        <w:topLinePunct w:val="0"/>
        <w:autoSpaceDE/>
        <w:autoSpaceDN/>
        <w:bidi w:val="0"/>
        <w:adjustRightInd/>
        <w:rPr>
          <w:rFonts w:hint="eastAsia"/>
          <w:lang w:val="en-US" w:eastAsia="zh-CN"/>
        </w:rPr>
      </w:pPr>
    </w:p>
    <w:p w14:paraId="2BA7291B">
      <w:pPr>
        <w:pStyle w:val="4"/>
        <w:keepNext w:val="0"/>
        <w:keepLines w:val="0"/>
        <w:pageBreakBefore w:val="0"/>
        <w:widowControl w:val="0"/>
        <w:kinsoku/>
        <w:overflowPunct/>
        <w:topLinePunct w:val="0"/>
        <w:autoSpaceDE/>
        <w:autoSpaceDN/>
        <w:bidi w:val="0"/>
        <w:adjustRightInd/>
        <w:rPr>
          <w:rFonts w:hint="eastAsia"/>
          <w:lang w:val="en-US" w:eastAsia="zh-CN"/>
        </w:rPr>
        <w:sectPr>
          <w:pgSz w:w="11906" w:h="16838"/>
          <w:pgMar w:top="1440" w:right="1800" w:bottom="1440" w:left="1800" w:header="851" w:footer="992" w:gutter="0"/>
          <w:pgNumType w:fmt="numberInDash"/>
          <w:cols w:space="720" w:num="1"/>
          <w:rtlGutter w:val="0"/>
          <w:docGrid w:type="lines" w:linePitch="312" w:charSpace="0"/>
        </w:sectPr>
      </w:pPr>
    </w:p>
    <w:p w14:paraId="68C277AE">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b/>
          <w:bCs/>
          <w:sz w:val="44"/>
          <w:szCs w:val="44"/>
          <w:lang w:val="en-US" w:eastAsia="zh-CN"/>
        </w:rPr>
      </w:pPr>
      <w:r>
        <w:rPr>
          <w:rFonts w:hint="eastAsia" w:ascii="方正小标宋简体" w:hAnsi="方正小标宋简体" w:eastAsia="方正小标宋简体" w:cs="方正小标宋简体"/>
          <w:w w:val="95"/>
          <w:kern w:val="2"/>
          <w:sz w:val="44"/>
          <w:szCs w:val="44"/>
          <w:lang w:val="en-US" w:eastAsia="zh-CN" w:bidi="ar-SA"/>
        </w:rPr>
        <w:t>宝鸡市职业教育校企培养协同办法</w:t>
      </w:r>
    </w:p>
    <w:p w14:paraId="57375C0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宋体" w:hAnsi="宋体" w:cs="宋体"/>
          <w:b w:val="0"/>
          <w:bCs w:val="0"/>
          <w:sz w:val="32"/>
          <w:szCs w:val="32"/>
          <w:lang w:eastAsia="zh-CN"/>
        </w:rPr>
      </w:pPr>
    </w:p>
    <w:p w14:paraId="296428E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pacing w:val="-6"/>
          <w:sz w:val="32"/>
          <w:szCs w:val="32"/>
          <w:lang w:val="en-US" w:eastAsia="zh-CN"/>
        </w:rPr>
        <w:t>为进一步健全市域职业教育多元化办学体制，深入推进产教融合，充分发挥校企协同双主体育人作用，不断提升技术技能人才培养质量，结合我市实际，特制定本办法。</w:t>
      </w:r>
    </w:p>
    <w:p w14:paraId="3E1F71A5">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校企培养协同是指通过建立市域产教联合体、行业产教融合共同体、校企产教融合体、订单式产教融合体等新型校企合作载体，促进校企深度融合，推动市域职业教育校企协同培养走深、走实。</w:t>
      </w:r>
    </w:p>
    <w:p w14:paraId="0A5CDE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第三条</w:t>
      </w:r>
      <w:r>
        <w:rPr>
          <w:rFonts w:hint="eastAsia" w:ascii="仿宋_GB2312" w:hAnsi="仿宋_GB2312" w:eastAsia="仿宋_GB2312" w:cs="仿宋_GB2312"/>
          <w:b w:val="0"/>
          <w:bCs w:val="0"/>
          <w:color w:val="auto"/>
          <w:sz w:val="32"/>
          <w:szCs w:val="32"/>
          <w:lang w:val="en-US" w:eastAsia="zh-CN"/>
        </w:rPr>
        <w:t xml:space="preserve">  建立市域产教联合体。以宝鸡高新区工业园、蟠龙园区、姜谭工业园、金河工业园等14个工业园区为基础，在土地、金融、资金等方面给予支持，打造兼具人才培养、创新创业、促进产业高质量发展功能的市域产教联合体，促进区域产业、行业、教育协调发展。</w:t>
      </w:r>
    </w:p>
    <w:p w14:paraId="4094A42D">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建立行业产教融合共同体。由市域内高职院校及全市13条重点产业链龙头企业牵头，联合行业组织、学校、科研机构、上下游企业等共同组建一批行业产教融合共同体，有效促进产教布局高度匹配、服务高效对接、支撑全市重点产业发展。</w:t>
      </w:r>
    </w:p>
    <w:p w14:paraId="3D8A2E1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第五条</w:t>
      </w:r>
      <w:r>
        <w:rPr>
          <w:rFonts w:hint="eastAsia" w:ascii="仿宋_GB2312" w:hAnsi="仿宋_GB2312" w:eastAsia="仿宋_GB2312" w:cs="仿宋_GB2312"/>
          <w:b w:val="0"/>
          <w:bCs w:val="0"/>
          <w:color w:val="auto"/>
          <w:sz w:val="32"/>
          <w:szCs w:val="32"/>
          <w:lang w:val="en-US" w:eastAsia="zh-CN"/>
        </w:rPr>
        <w:t xml:space="preserve">  建立校企产教融合体。支持职业院校建立“校中厂”，鼓励行业企业建立“厂中校”，形成市域内校企产教融合体，发挥企业在职业教育高质量发展中的积极作用，将企业的新技术、新工艺、新材料、新设备转化成职业院校的教学资源、教学实践、教学素材、教学工具，促进校企双方信息共享、项目对接和资源整合，持续提升人才培养质量。</w:t>
      </w:r>
    </w:p>
    <w:p w14:paraId="3ADDF89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第六条</w:t>
      </w:r>
      <w:r>
        <w:rPr>
          <w:rFonts w:hint="eastAsia" w:ascii="仿宋_GB2312" w:hAnsi="仿宋_GB2312" w:eastAsia="仿宋_GB2312" w:cs="仿宋_GB2312"/>
          <w:b w:val="0"/>
          <w:bCs w:val="0"/>
          <w:color w:val="auto"/>
          <w:sz w:val="32"/>
          <w:szCs w:val="32"/>
          <w:lang w:val="en-US" w:eastAsia="zh-CN"/>
        </w:rPr>
        <w:t xml:space="preserve">  建立“订单式”产教融合体。企业根据自身需求和人才培养目标，与职业院校签订“订单式”人才培养协议；职业院校将实训基地建在企业，企业参与学校实践教学，通过理论技能的结合、校企文化的融合、实习实训的配合，实现供给需求的“零”距离接触；通过建立“订单式”产教融合体，实现职业院校学生“进校即进厂、上课即上班、毕业即就业”。</w:t>
      </w:r>
    </w:p>
    <w:p w14:paraId="693F7A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z w:val="32"/>
          <w:szCs w:val="32"/>
          <w:lang w:val="en-US" w:eastAsia="zh-CN"/>
        </w:rPr>
        <w:t>第七条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sz w:val="32"/>
          <w:szCs w:val="32"/>
        </w:rPr>
        <w:t>鼓励职业学校聘请技能大师、劳动模范、能工巧匠、非物质文化遗产代表性传承人等高技能人才，通过担任专职或者兼职专业课教师、设立工作室等方式，参与人才培养、技术开发、技能传承等工作。</w:t>
      </w:r>
    </w:p>
    <w:p w14:paraId="1680E4F6">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第八条</w:t>
      </w:r>
      <w:r>
        <w:rPr>
          <w:rFonts w:hint="eastAsia" w:ascii="仿宋_GB2312" w:hAnsi="仿宋_GB2312" w:eastAsia="仿宋_GB2312" w:cs="仿宋_GB2312"/>
          <w:b w:val="0"/>
          <w:bCs w:val="0"/>
          <w:color w:val="auto"/>
          <w:sz w:val="32"/>
          <w:szCs w:val="32"/>
          <w:lang w:val="en-US" w:eastAsia="zh-CN"/>
        </w:rPr>
        <w:t xml:space="preserve">  宝鸡市职业教育咨询指导委员会统筹指导全市职业教育校企培养协同工作。</w:t>
      </w:r>
    </w:p>
    <w:p w14:paraId="64FC25F8">
      <w:pPr>
        <w:pStyle w:val="4"/>
        <w:keepNext w:val="0"/>
        <w:keepLines w:val="0"/>
        <w:pageBreakBefore w:val="0"/>
        <w:widowControl w:val="0"/>
        <w:kinsoku/>
        <w:overflowPunct/>
        <w:topLinePunct w:val="0"/>
        <w:autoSpaceDE/>
        <w:autoSpaceDN/>
        <w:bidi w:val="0"/>
        <w:adjustRightInd/>
        <w:rPr>
          <w:rFonts w:hint="default"/>
          <w:lang w:val="en-US" w:eastAsia="zh-CN"/>
        </w:rPr>
      </w:pPr>
    </w:p>
    <w:p w14:paraId="1184A2E9">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eastAsia" w:ascii="仿宋_GB2312" w:hAnsi="仿宋_GB2312" w:eastAsia="仿宋_GB2312" w:cs="仿宋_GB2312"/>
          <w:b w:val="0"/>
          <w:bCs w:val="0"/>
          <w:color w:val="auto"/>
          <w:spacing w:val="-6"/>
          <w:sz w:val="32"/>
          <w:szCs w:val="32"/>
          <w:lang w:val="en-US" w:eastAsia="zh-CN"/>
        </w:rPr>
        <w:sectPr>
          <w:pgSz w:w="11906" w:h="16838"/>
          <w:pgMar w:top="1440" w:right="1800" w:bottom="1440" w:left="1800" w:header="851" w:footer="992" w:gutter="0"/>
          <w:pgNumType w:fmt="numberInDash"/>
          <w:cols w:space="720" w:num="1"/>
          <w:rtlGutter w:val="0"/>
          <w:docGrid w:type="lines" w:linePitch="312" w:charSpace="0"/>
        </w:sectPr>
      </w:pPr>
    </w:p>
    <w:p w14:paraId="63370EEB">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w w:val="95"/>
          <w:kern w:val="2"/>
          <w:sz w:val="44"/>
          <w:szCs w:val="44"/>
          <w:lang w:val="en-US" w:eastAsia="zh-CN" w:bidi="ar-SA"/>
        </w:rPr>
      </w:pPr>
      <w:r>
        <w:rPr>
          <w:rFonts w:hint="eastAsia" w:ascii="方正小标宋简体" w:hAnsi="方正小标宋简体" w:eastAsia="方正小标宋简体" w:cs="方正小标宋简体"/>
          <w:w w:val="95"/>
          <w:kern w:val="2"/>
          <w:sz w:val="44"/>
          <w:szCs w:val="44"/>
          <w:lang w:val="en-US" w:eastAsia="zh-CN" w:bidi="ar-SA"/>
        </w:rPr>
        <w:t>宝鸡市职业教育职校办学协同办法</w:t>
      </w:r>
    </w:p>
    <w:p w14:paraId="177289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p>
    <w:p w14:paraId="018370C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第一条</w:t>
      </w:r>
      <w:r>
        <w:rPr>
          <w:rFonts w:hint="eastAsia" w:ascii="仿宋_GB2312" w:hAnsi="仿宋_GB2312" w:eastAsia="仿宋_GB2312" w:cs="仿宋_GB2312"/>
          <w:b w:val="0"/>
          <w:bCs w:val="0"/>
          <w:color w:val="auto"/>
          <w:sz w:val="32"/>
          <w:szCs w:val="32"/>
          <w:lang w:val="en-US" w:eastAsia="zh-CN"/>
        </w:rPr>
        <w:t xml:space="preserve">  为深入贯彻落实国家职业教育改革发展战略，促进市域内中高职本科院校一体化贯通培养，结合我市实际，特制定本办法。</w:t>
      </w:r>
    </w:p>
    <w:p w14:paraId="58E7C36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第二条</w:t>
      </w:r>
      <w:r>
        <w:rPr>
          <w:rFonts w:hint="eastAsia" w:ascii="仿宋_GB2312" w:hAnsi="仿宋_GB2312" w:eastAsia="仿宋_GB2312" w:cs="仿宋_GB2312"/>
          <w:b w:val="0"/>
          <w:bCs w:val="0"/>
          <w:color w:val="auto"/>
          <w:sz w:val="32"/>
          <w:szCs w:val="32"/>
          <w:lang w:val="en-US" w:eastAsia="zh-CN"/>
        </w:rPr>
        <w:t xml:space="preserve">  职校办学协同指以本科院校、高职院校为引领，中职学校为基础，坚持以强带弱、以大带小、公民融合，促进市域内职业教育协同发展。</w:t>
      </w:r>
    </w:p>
    <w:p w14:paraId="249CD95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以强带弱。</w:t>
      </w:r>
      <w:r>
        <w:rPr>
          <w:rFonts w:hint="eastAsia" w:ascii="仿宋_GB2312" w:hAnsi="仿宋_GB2312" w:eastAsia="仿宋_GB2312" w:cs="仿宋_GB2312"/>
          <w:b w:val="0"/>
          <w:bCs w:val="0"/>
          <w:color w:val="auto"/>
          <w:spacing w:val="-6"/>
          <w:kern w:val="2"/>
          <w:sz w:val="32"/>
          <w:szCs w:val="32"/>
          <w:lang w:val="en-US" w:eastAsia="zh-CN" w:bidi="ar-SA"/>
        </w:rPr>
        <w:t>以市域内本科院校为引领，带动全市教育、科技、人才一体化提升，更好服务</w:t>
      </w:r>
      <w:r>
        <w:rPr>
          <w:rFonts w:hint="eastAsia" w:ascii="仿宋_GB2312" w:hAnsi="仿宋_GB2312" w:eastAsia="仿宋_GB2312" w:cs="仿宋_GB2312"/>
          <w:b w:val="0"/>
          <w:bCs w:val="0"/>
          <w:color w:val="auto"/>
          <w:spacing w:val="-6"/>
          <w:sz w:val="32"/>
          <w:szCs w:val="32"/>
          <w:lang w:val="en-US" w:eastAsia="zh-CN"/>
        </w:rPr>
        <w:t>全市经济社会发展；以省级“双高”职业院校、省级“高水平专业群”为引领，带动市域内高职院校和专业（群）高质量发展；以省级“双示范”中职学校为引领，带动全市中职学校提质创优。</w:t>
      </w:r>
    </w:p>
    <w:p w14:paraId="084858A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val="0"/>
          <w:color w:val="auto"/>
          <w:kern w:val="0"/>
          <w:sz w:val="32"/>
          <w:szCs w:val="32"/>
          <w:lang w:val="en-US" w:eastAsia="zh-CN" w:bidi="ar"/>
        </w:rPr>
        <w:t xml:space="preserve"> </w:t>
      </w:r>
      <w:r>
        <w:rPr>
          <w:rFonts w:hint="eastAsia" w:ascii="仿宋_GB2312" w:hAnsi="仿宋_GB2312" w:eastAsia="仿宋_GB2312" w:cs="仿宋_GB2312"/>
          <w:b w:val="0"/>
          <w:bCs w:val="0"/>
          <w:color w:val="auto"/>
          <w:spacing w:val="-6"/>
          <w:sz w:val="32"/>
          <w:szCs w:val="32"/>
          <w:lang w:val="en-US" w:eastAsia="zh-CN"/>
        </w:rPr>
        <w:t>以大带小。</w:t>
      </w:r>
      <w:r>
        <w:rPr>
          <w:rFonts w:hint="eastAsia" w:ascii="仿宋_GB2312" w:hAnsi="仿宋_GB2312" w:eastAsia="仿宋_GB2312" w:cs="仿宋_GB2312"/>
          <w:b w:val="0"/>
          <w:bCs w:val="0"/>
          <w:color w:val="auto"/>
          <w:sz w:val="32"/>
          <w:szCs w:val="32"/>
          <w:lang w:val="en-US" w:eastAsia="zh-CN"/>
        </w:rPr>
        <w:t>以宝鸡文理学院、宝鸡职业技术学院、陕西机电职业技术学院为龙头，建立职业教育集团或联盟，促进高中职院校紧密衔接、贯通培养、协同发展。</w:t>
      </w:r>
    </w:p>
    <w:p w14:paraId="57B6F24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val="en-US" w:eastAsia="zh-CN"/>
        </w:rPr>
        <w:t>第五条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bidi="ar"/>
        </w:rPr>
        <w:t xml:space="preserve"> </w:t>
      </w:r>
      <w:r>
        <w:rPr>
          <w:rFonts w:hint="eastAsia" w:ascii="仿宋_GB2312" w:hAnsi="仿宋_GB2312" w:eastAsia="仿宋_GB2312" w:cs="仿宋_GB2312"/>
          <w:b w:val="0"/>
          <w:bCs w:val="0"/>
          <w:color w:val="auto"/>
          <w:spacing w:val="6"/>
          <w:kern w:val="0"/>
          <w:sz w:val="32"/>
          <w:szCs w:val="32"/>
          <w:lang w:val="en-US" w:eastAsia="zh-CN" w:bidi="ar"/>
        </w:rPr>
        <w:t>“公”“民”融合。</w:t>
      </w:r>
      <w:r>
        <w:rPr>
          <w:rFonts w:hint="eastAsia" w:ascii="仿宋_GB2312" w:hAnsi="仿宋_GB2312" w:eastAsia="仿宋_GB2312" w:cs="仿宋_GB2312"/>
          <w:b w:val="0"/>
          <w:bCs w:val="0"/>
          <w:color w:val="auto"/>
          <w:spacing w:val="6"/>
          <w:sz w:val="32"/>
          <w:szCs w:val="32"/>
          <w:lang w:val="en-US" w:eastAsia="zh-CN"/>
        </w:rPr>
        <w:t>在公办、民办职业院校之间探索资源共享、优势互补；以资产重组、目标</w:t>
      </w:r>
      <w:r>
        <w:rPr>
          <w:rFonts w:hint="eastAsia" w:ascii="仿宋_GB2312" w:hAnsi="仿宋_GB2312" w:eastAsia="仿宋_GB2312" w:cs="仿宋_GB2312"/>
          <w:color w:val="auto"/>
          <w:spacing w:val="6"/>
          <w:sz w:val="32"/>
          <w:szCs w:val="32"/>
          <w:lang w:val="en-US" w:eastAsia="zh-CN"/>
        </w:rPr>
        <w:t>重塑、机构重建、机制重立等方式，探索市域内公办、民办职业教育融合发展。</w:t>
      </w:r>
    </w:p>
    <w:p w14:paraId="6A806A5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val="0"/>
          <w:color w:val="auto"/>
          <w:spacing w:val="-6"/>
          <w:sz w:val="32"/>
          <w:szCs w:val="32"/>
          <w:lang w:val="en-US" w:eastAsia="zh-CN"/>
        </w:rPr>
      </w:pPr>
      <w:r>
        <w:rPr>
          <w:rFonts w:hint="eastAsia" w:ascii="黑体" w:hAnsi="黑体" w:eastAsia="黑体" w:cs="黑体"/>
          <w:b w:val="0"/>
          <w:bCs w:val="0"/>
          <w:color w:val="auto"/>
          <w:sz w:val="32"/>
          <w:szCs w:val="32"/>
          <w:lang w:val="en-US" w:eastAsia="zh-CN"/>
        </w:rPr>
        <w:t>第六条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宝鸡市职业教育咨询指导委员会</w:t>
      </w:r>
      <w:r>
        <w:rPr>
          <w:rFonts w:hint="eastAsia" w:ascii="仿宋_GB2312" w:hAnsi="仿宋_GB2312" w:eastAsia="仿宋_GB2312" w:cs="仿宋_GB2312"/>
          <w:color w:val="auto"/>
          <w:sz w:val="32"/>
          <w:szCs w:val="32"/>
          <w:lang w:val="en-US" w:eastAsia="zh-CN"/>
        </w:rPr>
        <w:t>统筹市域内职业院校合作工作。宝鸡文理学院充分发挥学科、专业优势，宝鸡职业技术学院、陕西机电职业技术学院充分发挥师资、科研等优势，带动市域内职业院校协同发展。市教育局、市人社局按照职能指导全市中职学校采取多种方式积极向高等院校、高职院校靠拢，构建职教体系，形成集团效应，推进协同发展。</w:t>
      </w:r>
    </w:p>
    <w:p w14:paraId="63F4C03C">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lang w:val="en-US" w:eastAsia="zh-CN"/>
        </w:rPr>
      </w:pPr>
    </w:p>
    <w:p w14:paraId="53961281">
      <w:pPr>
        <w:keepNext w:val="0"/>
        <w:keepLines w:val="0"/>
        <w:pageBreakBefore w:val="0"/>
        <w:widowControl w:val="0"/>
        <w:numPr>
          <w:ilvl w:val="0"/>
          <w:numId w:val="0"/>
        </w:numPr>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lang w:val="en-US" w:eastAsia="zh-CN"/>
        </w:rPr>
        <w:sectPr>
          <w:pgSz w:w="11906" w:h="16838"/>
          <w:pgMar w:top="1440" w:right="1800" w:bottom="1440" w:left="1800" w:header="851" w:footer="992" w:gutter="0"/>
          <w:pgNumType w:fmt="numberInDash"/>
          <w:cols w:space="720" w:num="1"/>
          <w:docGrid w:type="lines" w:linePitch="312" w:charSpace="0"/>
        </w:sectPr>
      </w:pPr>
    </w:p>
    <w:p w14:paraId="25C2036A">
      <w:pPr>
        <w:pStyle w:val="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leftChars="0" w:right="0" w:firstLine="0" w:firstLineChars="0"/>
        <w:jc w:val="center"/>
        <w:textAlignment w:val="auto"/>
        <w:rPr>
          <w:rFonts w:hint="eastAsia" w:ascii="方正小标宋简体" w:hAnsi="方正小标宋简体" w:eastAsia="方正小标宋简体" w:cs="方正小标宋简体"/>
          <w:w w:val="95"/>
          <w:kern w:val="2"/>
          <w:sz w:val="44"/>
          <w:szCs w:val="44"/>
          <w:lang w:val="en-US" w:eastAsia="zh-CN" w:bidi="ar-SA"/>
        </w:rPr>
      </w:pPr>
      <w:r>
        <w:rPr>
          <w:rFonts w:hint="eastAsia" w:ascii="方正小标宋简体" w:hAnsi="方正小标宋简体" w:eastAsia="方正小标宋简体" w:cs="方正小标宋简体"/>
          <w:w w:val="95"/>
          <w:kern w:val="2"/>
          <w:sz w:val="44"/>
          <w:szCs w:val="44"/>
          <w:lang w:val="en-US" w:eastAsia="zh-CN" w:bidi="ar-SA"/>
        </w:rPr>
        <w:t>宝鸡市科技教育校企研发协同办法</w:t>
      </w:r>
    </w:p>
    <w:p w14:paraId="3F612B95">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rPr>
      </w:pPr>
    </w:p>
    <w:p w14:paraId="3C30C8A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sz w:val="32"/>
          <w:szCs w:val="32"/>
          <w:lang w:val="en-US" w:eastAsia="zh-CN"/>
        </w:rPr>
        <w:t xml:space="preserve">  为加强校企研发协同，</w:t>
      </w:r>
      <w:r>
        <w:rPr>
          <w:rFonts w:hint="eastAsia" w:ascii="仿宋_GB2312" w:hAnsi="仿宋_GB2312" w:eastAsia="仿宋_GB2312" w:cs="仿宋_GB2312"/>
          <w:sz w:val="32"/>
          <w:szCs w:val="32"/>
          <w:u w:val="none"/>
          <w:lang w:val="en-US" w:eastAsia="zh-CN"/>
        </w:rPr>
        <w:t>深入推进产</w:t>
      </w:r>
      <w:r>
        <w:rPr>
          <w:rFonts w:hint="default" w:ascii="仿宋_GB2312" w:hAnsi="仿宋_GB2312" w:eastAsia="仿宋_GB2312" w:cs="仿宋_GB2312"/>
          <w:sz w:val="32"/>
          <w:szCs w:val="32"/>
          <w:u w:val="none"/>
          <w:lang w:val="en" w:eastAsia="zh-CN"/>
        </w:rPr>
        <w:t>学研融通创新</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 w:eastAsia="zh-CN"/>
        </w:rPr>
        <w:t>以科技创新引领产业创新，</w:t>
      </w:r>
      <w:r>
        <w:rPr>
          <w:rFonts w:hint="eastAsia" w:ascii="仿宋_GB2312" w:hAnsi="仿宋_GB2312" w:eastAsia="仿宋_GB2312" w:cs="仿宋_GB2312"/>
          <w:sz w:val="32"/>
          <w:szCs w:val="32"/>
          <w:lang w:val="en-US" w:eastAsia="zh-CN"/>
        </w:rPr>
        <w:t>构建良好的创新生态，不断激发创新创造活力，结合我市实际，制定本办法。</w:t>
      </w:r>
    </w:p>
    <w:p w14:paraId="59DAB3D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trike w:val="0"/>
          <w:dstrike w:val="0"/>
          <w:sz w:val="32"/>
          <w:szCs w:val="32"/>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sz w:val="32"/>
          <w:szCs w:val="32"/>
          <w:lang w:val="en-US" w:eastAsia="zh-CN"/>
        </w:rPr>
        <w:t xml:space="preserve">  加强校企研发协同、促进科技创新，坚持“政府主导、企业主体、院校主力”原则，以产业创新发展需求为</w:t>
      </w:r>
      <w:r>
        <w:rPr>
          <w:rFonts w:hint="default" w:ascii="仿宋_GB2312" w:hAnsi="仿宋_GB2312" w:eastAsia="仿宋_GB2312" w:cs="仿宋_GB2312"/>
          <w:sz w:val="32"/>
          <w:szCs w:val="32"/>
          <w:lang w:val="en" w:eastAsia="zh-CN"/>
        </w:rPr>
        <w:t>牵引</w:t>
      </w:r>
      <w:r>
        <w:rPr>
          <w:rFonts w:hint="eastAsia" w:ascii="仿宋_GB2312" w:hAnsi="仿宋_GB2312" w:eastAsia="仿宋_GB2312" w:cs="仿宋_GB2312"/>
          <w:sz w:val="32"/>
          <w:szCs w:val="32"/>
          <w:lang w:val="en-US" w:eastAsia="zh-CN"/>
        </w:rPr>
        <w:t>，以项目研发为</w:t>
      </w:r>
      <w:r>
        <w:rPr>
          <w:rFonts w:hint="default" w:ascii="仿宋_GB2312" w:hAnsi="仿宋_GB2312" w:eastAsia="仿宋_GB2312" w:cs="仿宋_GB2312"/>
          <w:sz w:val="32"/>
          <w:szCs w:val="32"/>
          <w:lang w:val="en" w:eastAsia="zh-CN"/>
        </w:rPr>
        <w:t>纽带</w:t>
      </w:r>
      <w:r>
        <w:rPr>
          <w:rFonts w:hint="eastAsia" w:ascii="仿宋_GB2312" w:hAnsi="仿宋_GB2312" w:eastAsia="仿宋_GB2312" w:cs="仿宋_GB2312"/>
          <w:sz w:val="32"/>
          <w:szCs w:val="32"/>
          <w:lang w:val="en-US" w:eastAsia="zh-CN"/>
        </w:rPr>
        <w:t>，以高标准兑现研发价值为支撑，</w:t>
      </w:r>
      <w:r>
        <w:rPr>
          <w:rFonts w:hint="eastAsia" w:ascii="仿宋_GB2312" w:hAnsi="仿宋_GB2312" w:eastAsia="仿宋_GB2312" w:cs="仿宋_GB2312"/>
          <w:sz w:val="32"/>
          <w:szCs w:val="32"/>
          <w:u w:val="none"/>
          <w:lang w:val="en-US" w:eastAsia="zh-CN"/>
        </w:rPr>
        <w:t>统筹人才、项目、资金等</w:t>
      </w:r>
      <w:r>
        <w:rPr>
          <w:rFonts w:hint="default" w:ascii="仿宋_GB2312" w:hAnsi="仿宋_GB2312" w:eastAsia="仿宋_GB2312" w:cs="仿宋_GB2312"/>
          <w:sz w:val="32"/>
          <w:szCs w:val="32"/>
          <w:u w:val="none"/>
          <w:lang w:val="en" w:eastAsia="zh-CN"/>
        </w:rPr>
        <w:t>要素</w:t>
      </w:r>
      <w:r>
        <w:rPr>
          <w:rFonts w:hint="eastAsia" w:ascii="仿宋_GB2312" w:hAnsi="仿宋_GB2312" w:eastAsia="仿宋_GB2312" w:cs="仿宋_GB2312"/>
          <w:sz w:val="32"/>
          <w:szCs w:val="32"/>
          <w:u w:val="none"/>
          <w:lang w:val="en-US" w:eastAsia="zh-CN"/>
        </w:rPr>
        <w:t>，以资金保障项目</w:t>
      </w:r>
      <w:r>
        <w:rPr>
          <w:rFonts w:hint="default" w:ascii="仿宋_GB2312" w:hAnsi="仿宋_GB2312" w:eastAsia="仿宋_GB2312" w:cs="仿宋_GB2312"/>
          <w:sz w:val="32"/>
          <w:szCs w:val="32"/>
          <w:u w:val="none"/>
          <w:lang w:val="en" w:eastAsia="zh-CN"/>
        </w:rPr>
        <w:t>，</w:t>
      </w:r>
      <w:r>
        <w:rPr>
          <w:rFonts w:hint="eastAsia" w:ascii="仿宋_GB2312" w:hAnsi="仿宋_GB2312" w:eastAsia="仿宋_GB2312" w:cs="仿宋_GB2312"/>
          <w:sz w:val="32"/>
          <w:szCs w:val="32"/>
          <w:u w:val="none"/>
          <w:lang w:val="en-US" w:eastAsia="zh-CN"/>
        </w:rPr>
        <w:t>以组织项目研发</w:t>
      </w:r>
      <w:r>
        <w:rPr>
          <w:rFonts w:hint="eastAsia" w:ascii="仿宋_GB2312" w:hAnsi="仿宋_GB2312" w:eastAsia="仿宋_GB2312" w:cs="仿宋_GB2312"/>
          <w:sz w:val="32"/>
          <w:szCs w:val="32"/>
          <w:lang w:val="en-US" w:eastAsia="zh-CN"/>
        </w:rPr>
        <w:t>精准</w:t>
      </w:r>
      <w:r>
        <w:rPr>
          <w:rFonts w:hint="eastAsia" w:ascii="仿宋_GB2312" w:hAnsi="仿宋_GB2312" w:eastAsia="仿宋_GB2312" w:cs="仿宋_GB2312"/>
          <w:strike w:val="0"/>
          <w:dstrike w:val="0"/>
          <w:sz w:val="32"/>
          <w:szCs w:val="32"/>
          <w:lang w:val="en-US" w:eastAsia="zh-CN"/>
        </w:rPr>
        <w:t>引进、培育、用好、留住</w:t>
      </w:r>
      <w:r>
        <w:rPr>
          <w:rFonts w:hint="eastAsia" w:ascii="仿宋_GB2312" w:hAnsi="仿宋_GB2312" w:eastAsia="仿宋_GB2312" w:cs="仿宋_GB2312"/>
          <w:sz w:val="32"/>
          <w:szCs w:val="32"/>
          <w:lang w:val="en-US" w:eastAsia="zh-CN"/>
        </w:rPr>
        <w:t>一批产</w:t>
      </w:r>
      <w:r>
        <w:rPr>
          <w:rFonts w:hint="eastAsia" w:ascii="仿宋_GB2312" w:hAnsi="仿宋_GB2312" w:eastAsia="仿宋_GB2312" w:cs="仿宋_GB2312"/>
          <w:strike w:val="0"/>
          <w:dstrike w:val="0"/>
          <w:sz w:val="32"/>
          <w:szCs w:val="32"/>
          <w:lang w:val="en-US" w:eastAsia="zh-CN"/>
        </w:rPr>
        <w:t>业发展急需人才，强化产业高质量发展的</w:t>
      </w:r>
      <w:r>
        <w:rPr>
          <w:rFonts w:hint="default" w:ascii="仿宋_GB2312" w:hAnsi="仿宋_GB2312" w:eastAsia="仿宋_GB2312" w:cs="仿宋_GB2312"/>
          <w:strike w:val="0"/>
          <w:dstrike w:val="0"/>
          <w:sz w:val="32"/>
          <w:szCs w:val="32"/>
          <w:lang w:val="en" w:eastAsia="zh-CN"/>
        </w:rPr>
        <w:t>人才支持</w:t>
      </w:r>
      <w:r>
        <w:rPr>
          <w:rFonts w:hint="eastAsia" w:ascii="仿宋_GB2312" w:hAnsi="仿宋_GB2312" w:eastAsia="仿宋_GB2312" w:cs="仿宋_GB2312"/>
          <w:strike w:val="0"/>
          <w:dstrike w:val="0"/>
          <w:sz w:val="32"/>
          <w:szCs w:val="32"/>
          <w:lang w:val="en-US" w:eastAsia="zh-CN"/>
        </w:rPr>
        <w:t>。</w:t>
      </w:r>
    </w:p>
    <w:p w14:paraId="104BEE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w:t>
      </w:r>
      <w:r>
        <w:rPr>
          <w:rFonts w:hint="default" w:ascii="黑体" w:hAnsi="黑体" w:eastAsia="黑体" w:cs="黑体"/>
          <w:sz w:val="32"/>
          <w:szCs w:val="32"/>
          <w:lang w:val="en" w:eastAsia="zh-CN"/>
        </w:rPr>
        <w:t>三</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6"/>
          <w:sz w:val="32"/>
          <w:szCs w:val="32"/>
          <w:lang w:val="en-US" w:eastAsia="zh-CN"/>
        </w:rPr>
        <w:t>市科技局是项目研发的组织主体，负责协调组织项目实施，推进有组织的研发，有组织的转化；市财政局全程参与项目组织研发、中期检查、绩效评价、评估验收等工作，并负责资金保障；企业是项目研发的需求主体，负责提出技术研发需求，并参与项目研发实施；在宝高校（宝鸡文理学院、宝鸡职业技术学院、陕西机电职业技术学院等）是项目研发的承担主体，负责组建攻关团队，开展技术研发攻关。</w:t>
      </w:r>
    </w:p>
    <w:p w14:paraId="32431B0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w:t>
      </w:r>
      <w:r>
        <w:rPr>
          <w:rFonts w:hint="default" w:ascii="黑体" w:hAnsi="黑体" w:eastAsia="黑体" w:cs="黑体"/>
          <w:sz w:val="32"/>
          <w:szCs w:val="32"/>
          <w:lang w:val="en" w:eastAsia="zh-CN"/>
        </w:rPr>
        <w:t>四</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项目研发经费通过企业自筹、向上级争取、市财政补助、科技金融支持等方式筹集。</w:t>
      </w:r>
    </w:p>
    <w:p w14:paraId="70BA6E8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w:t>
      </w:r>
      <w:r>
        <w:rPr>
          <w:rFonts w:hint="default" w:ascii="黑体" w:hAnsi="黑体" w:eastAsia="黑体" w:cs="黑体"/>
          <w:sz w:val="32"/>
          <w:szCs w:val="32"/>
          <w:lang w:val="en" w:eastAsia="zh-CN"/>
        </w:rPr>
        <w:t>五</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项目研发实施按照确定课题、确定研发主体</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sz w:val="32"/>
          <w:szCs w:val="32"/>
          <w:lang w:val="en-US" w:eastAsia="zh-CN"/>
        </w:rPr>
        <w:t>组织研发、评估验收、兑付补助的步骤进行。</w:t>
      </w:r>
    </w:p>
    <w:p w14:paraId="0F80291E">
      <w:pPr>
        <w:keepNext w:val="0"/>
        <w:keepLines w:val="0"/>
        <w:pageBreakBefore w:val="0"/>
        <w:widowControl w:val="0"/>
        <w:numPr>
          <w:ilvl w:val="0"/>
          <w:numId w:val="0"/>
        </w:numPr>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lang w:val="en-US" w:eastAsia="zh-CN"/>
        </w:rPr>
        <w:t>确定课题。</w:t>
      </w:r>
      <w:r>
        <w:rPr>
          <w:rFonts w:hint="eastAsia" w:ascii="仿宋_GB2312" w:hAnsi="仿宋_GB2312" w:eastAsia="仿宋_GB2312" w:cs="仿宋_GB2312"/>
          <w:sz w:val="32"/>
          <w:szCs w:val="32"/>
          <w:lang w:val="en-US" w:eastAsia="zh-CN"/>
        </w:rPr>
        <w:t>市科技局根据全市经济社会发展需要和产业创新发展需求，常态化面向</w:t>
      </w:r>
      <w:r>
        <w:rPr>
          <w:rFonts w:hint="eastAsia" w:ascii="仿宋_GB2312" w:hAnsi="仿宋_GB2312" w:eastAsia="仿宋_GB2312" w:cs="仿宋_GB2312"/>
          <w:sz w:val="32"/>
          <w:szCs w:val="32"/>
          <w:u w:val="none"/>
          <w:lang w:val="en-US" w:eastAsia="zh-CN"/>
        </w:rPr>
        <w:t>市内有关单位</w:t>
      </w:r>
      <w:r>
        <w:rPr>
          <w:rFonts w:hint="eastAsia" w:ascii="仿宋_GB2312" w:hAnsi="仿宋_GB2312" w:eastAsia="仿宋_GB2312" w:cs="仿宋_GB2312"/>
          <w:sz w:val="32"/>
          <w:szCs w:val="32"/>
          <w:lang w:val="en-US" w:eastAsia="zh-CN"/>
        </w:rPr>
        <w:t>和企业征集关键技术研发难题，经专家研究论证后，确定项目课题。</w:t>
      </w:r>
    </w:p>
    <w:p w14:paraId="0052C63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u w:val="none"/>
          <w:lang w:val="en-US" w:eastAsia="zh-CN"/>
        </w:rPr>
        <w:t>确定研发主体。</w:t>
      </w:r>
      <w:r>
        <w:rPr>
          <w:rFonts w:hint="eastAsia" w:ascii="仿宋_GB2312" w:hAnsi="仿宋_GB2312" w:eastAsia="仿宋_GB2312" w:cs="仿宋_GB2312"/>
          <w:sz w:val="32"/>
          <w:szCs w:val="32"/>
          <w:lang w:val="en-US" w:eastAsia="zh-CN"/>
        </w:rPr>
        <w:t>在宝高校根据项目课题方向，编写项目可行性方案报市科技局。</w:t>
      </w:r>
      <w:r>
        <w:rPr>
          <w:rFonts w:hint="eastAsia" w:ascii="仿宋_GB2312" w:hAnsi="仿宋_GB2312" w:eastAsia="仿宋_GB2312" w:cs="仿宋_GB2312"/>
          <w:sz w:val="32"/>
          <w:szCs w:val="32"/>
          <w:u w:val="none"/>
          <w:lang w:val="en-US" w:eastAsia="zh-CN"/>
        </w:rPr>
        <w:t>市科技局牵头，项目需求企业参与，以揭榜挂帅等方式委托</w:t>
      </w:r>
      <w:r>
        <w:rPr>
          <w:rFonts w:hint="eastAsia" w:ascii="仿宋_GB2312" w:hAnsi="仿宋_GB2312" w:eastAsia="仿宋_GB2312" w:cs="仿宋_GB2312"/>
          <w:sz w:val="32"/>
          <w:szCs w:val="32"/>
          <w:lang w:val="en-US" w:eastAsia="zh-CN"/>
        </w:rPr>
        <w:t>确定项目承担主体，</w:t>
      </w:r>
      <w:r>
        <w:rPr>
          <w:rFonts w:hint="eastAsia" w:ascii="仿宋_GB2312" w:hAnsi="仿宋_GB2312" w:eastAsia="仿宋_GB2312" w:cs="仿宋_GB2312"/>
          <w:sz w:val="32"/>
          <w:szCs w:val="32"/>
          <w:u w:val="none"/>
          <w:lang w:val="en-US" w:eastAsia="zh-CN"/>
        </w:rPr>
        <w:t>并组织项目需求企业与项目承担主体签订项目合同书，项目需求企业按约定支付研发费用</w:t>
      </w:r>
      <w:r>
        <w:rPr>
          <w:rFonts w:hint="eastAsia" w:ascii="仿宋_GB2312" w:hAnsi="仿宋_GB2312" w:eastAsia="仿宋_GB2312" w:cs="仿宋_GB2312"/>
          <w:sz w:val="32"/>
          <w:szCs w:val="32"/>
          <w:lang w:val="en-US" w:eastAsia="zh-CN"/>
        </w:rPr>
        <w:t>。</w:t>
      </w:r>
    </w:p>
    <w:p w14:paraId="096DBCFC">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组织研发。</w:t>
      </w:r>
      <w:r>
        <w:rPr>
          <w:rFonts w:hint="eastAsia" w:ascii="仿宋_GB2312" w:hAnsi="仿宋_GB2312" w:eastAsia="仿宋_GB2312" w:cs="仿宋_GB2312"/>
          <w:sz w:val="32"/>
          <w:szCs w:val="32"/>
          <w:lang w:val="en-US" w:eastAsia="zh-CN"/>
        </w:rPr>
        <w:t>项目承担主体牵头组建攻关团队，团队在宝力量不足时，采用全职引进、柔性引进、校招共用等形式组建。支持项目承担主体积极对接秦创原创新驱动平台，培养引进各类人才；鼓励各类人才长期加入攻关团队。项目实施过程中，市科技局、市财政局联合组织中期检查、绩效评价等工作，建立全过程、全环节、全要素项目管理体系。项目承担主体要主动接受各方的监督检查和绩效评价。</w:t>
      </w:r>
    </w:p>
    <w:p w14:paraId="0A170161">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评估验收。</w:t>
      </w:r>
      <w:r>
        <w:rPr>
          <w:rFonts w:hint="eastAsia" w:ascii="仿宋_GB2312" w:hAnsi="仿宋_GB2312" w:eastAsia="仿宋_GB2312" w:cs="仿宋_GB2312"/>
          <w:spacing w:val="-6"/>
          <w:sz w:val="32"/>
          <w:szCs w:val="32"/>
          <w:lang w:val="en-US" w:eastAsia="zh-CN"/>
        </w:rPr>
        <w:t>项目实施完成后，市科技局、市财政局会同项目需求企业组织专家进行验收，并出具综合绩效评价意见。</w:t>
      </w:r>
    </w:p>
    <w:p w14:paraId="6DA1877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sz w:val="32"/>
          <w:szCs w:val="32"/>
        </w:rPr>
        <w:t>项目评审专家应是在相关领域具有丰富经验、客观公正的高水平专家，原则上从</w:t>
      </w:r>
      <w:r>
        <w:rPr>
          <w:rFonts w:hint="eastAsia" w:ascii="仿宋_GB2312" w:hAnsi="仿宋_GB2312" w:eastAsia="仿宋_GB2312" w:cs="仿宋_GB2312"/>
          <w:sz w:val="32"/>
          <w:szCs w:val="32"/>
          <w:lang w:eastAsia="zh-CN"/>
        </w:rPr>
        <w:t>宝鸡市</w:t>
      </w:r>
      <w:r>
        <w:rPr>
          <w:rFonts w:hint="eastAsia" w:ascii="仿宋_GB2312" w:hAnsi="仿宋_GB2312" w:eastAsia="仿宋_GB2312" w:cs="仿宋_GB2312"/>
          <w:sz w:val="32"/>
          <w:szCs w:val="32"/>
        </w:rPr>
        <w:t>科技专家库中选取，并实行回避制度。</w:t>
      </w:r>
    </w:p>
    <w:p w14:paraId="4FB65D8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sz w:val="32"/>
          <w:szCs w:val="32"/>
          <w:lang w:val="en-US" w:eastAsia="zh-CN"/>
        </w:rPr>
        <w:t>兑付补助。</w:t>
      </w:r>
      <w:r>
        <w:rPr>
          <w:rFonts w:hint="eastAsia" w:ascii="仿宋_GB2312" w:hAnsi="仿宋_GB2312" w:eastAsia="仿宋_GB2312" w:cs="仿宋_GB2312"/>
          <w:sz w:val="32"/>
          <w:szCs w:val="32"/>
          <w:lang w:val="en-US" w:eastAsia="zh-CN"/>
        </w:rPr>
        <w:t>市科技局根据双方签订的项目合同书核定项目科研经费总额，并依据综合绩效评价意见，对攻关团队给予项目研发经费总额10%—30%的政府资金补助</w:t>
      </w:r>
      <w:r>
        <w:rPr>
          <w:rFonts w:hint="eastAsia" w:ascii="仿宋_GB2312" w:hAnsi="仿宋_GB2312" w:eastAsia="仿宋_GB2312" w:cs="仿宋_GB2312"/>
          <w:sz w:val="32"/>
          <w:szCs w:val="32"/>
          <w:u w:val="none"/>
          <w:lang w:val="en-US" w:eastAsia="zh-CN"/>
        </w:rPr>
        <w:t>，单个项目补助资金不超过100万元。</w:t>
      </w:r>
    </w:p>
    <w:p w14:paraId="072745B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sz w:val="32"/>
          <w:szCs w:val="32"/>
          <w:lang w:val="en-US" w:eastAsia="zh-CN"/>
        </w:rPr>
        <w:t>第</w:t>
      </w:r>
      <w:r>
        <w:rPr>
          <w:rFonts w:hint="default" w:ascii="黑体" w:hAnsi="黑体" w:eastAsia="黑体" w:cs="黑体"/>
          <w:sz w:val="32"/>
          <w:szCs w:val="32"/>
          <w:lang w:val="en" w:eastAsia="zh-CN"/>
        </w:rPr>
        <w:t>六</w:t>
      </w:r>
      <w:r>
        <w:rPr>
          <w:rFonts w:hint="eastAsia" w:ascii="黑体" w:hAnsi="黑体" w:eastAsia="黑体" w:cs="黑体"/>
          <w:sz w:val="32"/>
          <w:szCs w:val="32"/>
          <w:lang w:val="en-US" w:eastAsia="zh-CN"/>
        </w:rPr>
        <w:t xml:space="preserve">条  </w:t>
      </w:r>
      <w:r>
        <w:rPr>
          <w:rFonts w:hint="eastAsia" w:ascii="仿宋_GB2312" w:hAnsi="仿宋_GB2312" w:eastAsia="仿宋_GB2312" w:cs="仿宋_GB2312"/>
          <w:sz w:val="32"/>
          <w:szCs w:val="32"/>
          <w:u w:val="none"/>
          <w:lang w:val="en-US" w:eastAsia="zh-CN"/>
        </w:rPr>
        <w:t>在研发成果转化实施过程中，鼓励研发人员到企业开展指导帮助工作，对有突出贡献的给予20-100万元的生活补助，并享受</w:t>
      </w:r>
      <w:r>
        <w:rPr>
          <w:rFonts w:hint="eastAsia" w:ascii="仿宋_GB2312" w:hAnsi="仿宋_GB2312" w:eastAsia="仿宋_GB2312" w:cs="仿宋_GB2312"/>
          <w:sz w:val="32"/>
          <w:szCs w:val="32"/>
          <w:lang w:val="en-US" w:eastAsia="zh-CN"/>
        </w:rPr>
        <w:t>直系亲属入学、配偶就业、医疗保健、交通旅游等方面优惠政策。</w:t>
      </w:r>
    </w:p>
    <w:p w14:paraId="07B3FDC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第</w:t>
      </w:r>
      <w:r>
        <w:rPr>
          <w:rFonts w:hint="eastAsia" w:ascii="黑体" w:hAnsi="黑体" w:eastAsia="黑体" w:cs="黑体"/>
          <w:sz w:val="32"/>
          <w:szCs w:val="32"/>
          <w:lang w:val="en" w:eastAsia="zh-CN"/>
        </w:rPr>
        <w:t>七</w:t>
      </w:r>
      <w:r>
        <w:rPr>
          <w:rFonts w:hint="eastAsia" w:ascii="黑体" w:hAnsi="黑体" w:eastAsia="黑体" w:cs="黑体"/>
          <w:sz w:val="32"/>
          <w:szCs w:val="32"/>
          <w:lang w:val="en-US" w:eastAsia="zh-CN"/>
        </w:rPr>
        <w:t xml:space="preserve">条  </w:t>
      </w:r>
      <w:r>
        <w:rPr>
          <w:rFonts w:hint="eastAsia" w:ascii="仿宋_GB2312" w:hAnsi="仿宋_GB2312" w:eastAsia="仿宋_GB2312" w:cs="仿宋_GB2312"/>
          <w:sz w:val="32"/>
          <w:szCs w:val="32"/>
          <w:u w:val="none"/>
          <w:lang w:val="en-US" w:eastAsia="zh-CN"/>
        </w:rPr>
        <w:t>在实施</w:t>
      </w:r>
      <w:r>
        <w:rPr>
          <w:rFonts w:hint="eastAsia" w:ascii="仿宋_GB2312" w:hAnsi="仿宋_GB2312" w:eastAsia="仿宋_GB2312" w:cs="仿宋_GB2312"/>
          <w:sz w:val="32"/>
          <w:szCs w:val="32"/>
          <w:lang w:val="en-US" w:eastAsia="zh-CN"/>
        </w:rPr>
        <w:t>校企研发协同、促进科技创新研发中，引进人才享受《宝鸡市促进制造业高质量发展若干政策（暂行）》中人才引育用留等优惠政策。</w:t>
      </w:r>
    </w:p>
    <w:p w14:paraId="56DD53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w:t>
      </w:r>
      <w:r>
        <w:rPr>
          <w:rFonts w:hint="eastAsia" w:ascii="黑体" w:hAnsi="黑体" w:eastAsia="黑体" w:cs="黑体"/>
          <w:sz w:val="32"/>
          <w:szCs w:val="32"/>
          <w:lang w:val="en" w:eastAsia="zh-CN"/>
        </w:rPr>
        <w:t>八</w:t>
      </w:r>
      <w:r>
        <w:rPr>
          <w:rFonts w:hint="eastAsia" w:ascii="黑体" w:hAnsi="黑体" w:eastAsia="黑体" w:cs="黑体"/>
          <w:sz w:val="32"/>
          <w:szCs w:val="32"/>
          <w:lang w:val="en-US" w:eastAsia="zh-CN"/>
        </w:rPr>
        <w:t>条</w:t>
      </w:r>
      <w:r>
        <w:rPr>
          <w:rFonts w:hint="eastAsia" w:ascii="仿宋_GB2312" w:hAnsi="仿宋_GB2312" w:eastAsia="仿宋_GB2312" w:cs="仿宋_GB2312"/>
          <w:sz w:val="32"/>
          <w:szCs w:val="32"/>
          <w:lang w:val="en-US" w:eastAsia="zh-CN"/>
        </w:rPr>
        <w:t xml:space="preserve">  市财政设立专项资金，用于实施项目研发，支持校企研发协同，促进科技创新发展。</w:t>
      </w:r>
    </w:p>
    <w:p w14:paraId="1645389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pacing w:val="-11"/>
          <w:sz w:val="32"/>
          <w:szCs w:val="32"/>
          <w:lang w:val="en-US" w:eastAsia="zh-CN"/>
        </w:rPr>
        <w:t>本办法由市科技局负责解释，自印发之日起执行。</w:t>
      </w:r>
    </w:p>
    <w:p w14:paraId="61CE00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sz w:val="32"/>
          <w:szCs w:val="32"/>
          <w:lang w:val="en-US" w:eastAsia="zh-CN"/>
        </w:rPr>
      </w:pPr>
    </w:p>
    <w:p w14:paraId="58FEC33F">
      <w:pPr>
        <w:pStyle w:val="4"/>
        <w:rPr>
          <w:rFonts w:hint="eastAsia"/>
          <w:lang w:val="en-US" w:eastAsia="zh-CN"/>
        </w:rPr>
      </w:pPr>
    </w:p>
    <w:p w14:paraId="365F562D">
      <w:pPr>
        <w:pStyle w:val="4"/>
        <w:rPr>
          <w:rFonts w:hint="eastAsia"/>
          <w:lang w:val="en-US" w:eastAsia="zh-CN"/>
        </w:rPr>
        <w:sectPr>
          <w:pgSz w:w="11906" w:h="16838"/>
          <w:pgMar w:top="1440" w:right="1800" w:bottom="1440" w:left="1800" w:header="851" w:footer="992" w:gutter="0"/>
          <w:pgNumType w:fmt="numberInDash"/>
          <w:cols w:space="720" w:num="1"/>
          <w:docGrid w:type="lines" w:linePitch="312" w:charSpace="0"/>
        </w:sectPr>
      </w:pPr>
    </w:p>
    <w:p w14:paraId="32FDD58A">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简体" w:hAnsi="方正小标宋简体" w:eastAsia="方正小标宋简体" w:cs="方正小标宋简体"/>
          <w:w w:val="95"/>
          <w:kern w:val="2"/>
          <w:sz w:val="44"/>
          <w:szCs w:val="44"/>
          <w:lang w:val="en-US" w:eastAsia="zh-CN" w:bidi="ar-SA"/>
        </w:rPr>
      </w:pPr>
      <w:r>
        <w:rPr>
          <w:rFonts w:hint="eastAsia" w:ascii="方正小标宋简体" w:hAnsi="方正小标宋简体" w:eastAsia="方正小标宋简体" w:cs="方正小标宋简体"/>
          <w:w w:val="95"/>
          <w:kern w:val="2"/>
          <w:sz w:val="44"/>
          <w:szCs w:val="44"/>
          <w:lang w:val="en-US" w:eastAsia="zh-CN" w:bidi="ar-SA"/>
        </w:rPr>
        <w:t>宝鸡市职业教育校企入职就业协同办法</w:t>
      </w:r>
    </w:p>
    <w:p w14:paraId="21F2830D">
      <w:pPr>
        <w:keepNext w:val="0"/>
        <w:keepLines w:val="0"/>
        <w:pageBreakBefore w:val="0"/>
        <w:widowControl w:val="0"/>
        <w:kinsoku/>
        <w:wordWrap/>
        <w:overflowPunct/>
        <w:topLinePunct w:val="0"/>
        <w:autoSpaceDE/>
        <w:autoSpaceDN/>
        <w:bidi w:val="0"/>
        <w:adjustRightInd/>
        <w:snapToGrid/>
        <w:spacing w:line="580" w:lineRule="exact"/>
        <w:ind w:firstLine="0" w:firstLineChars="0"/>
        <w:jc w:val="both"/>
        <w:textAlignment w:val="auto"/>
        <w:rPr>
          <w:rFonts w:hint="eastAsia" w:ascii="方正小标宋简体" w:hAnsi="方正小标宋简体" w:eastAsia="方正小标宋简体" w:cs="方正小标宋简体"/>
          <w:w w:val="95"/>
          <w:kern w:val="2"/>
          <w:sz w:val="32"/>
          <w:szCs w:val="32"/>
          <w:lang w:val="en-US" w:eastAsia="zh-CN" w:bidi="ar-SA"/>
        </w:rPr>
      </w:pPr>
    </w:p>
    <w:p w14:paraId="42D9061F">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default" w:ascii="黑体" w:hAnsi="黑体" w:eastAsia="黑体" w:cs="黑体"/>
          <w:b w:val="0"/>
          <w:bCs w:val="0"/>
          <w:sz w:val="32"/>
          <w:szCs w:val="32"/>
          <w:lang w:val="en-US" w:eastAsia="zh-CN"/>
        </w:rPr>
      </w:pPr>
      <w:r>
        <w:rPr>
          <w:rFonts w:hint="eastAsia" w:ascii="黑体" w:hAnsi="黑体" w:eastAsia="黑体" w:cs="黑体"/>
          <w:kern w:val="2"/>
          <w:sz w:val="32"/>
          <w:szCs w:val="32"/>
          <w:lang w:val="en-US" w:eastAsia="zh-CN" w:bidi="ar-SA"/>
        </w:rPr>
        <w:t>第一条</w:t>
      </w:r>
      <w:r>
        <w:rPr>
          <w:rFonts w:hint="eastAsia" w:ascii="仿宋_GB2312" w:hAnsi="仿宋_GB2312" w:eastAsia="仿宋_GB2312" w:cs="仿宋_GB2312"/>
          <w:sz w:val="32"/>
          <w:szCs w:val="32"/>
          <w:lang w:val="en-US" w:eastAsia="zh-CN"/>
        </w:rPr>
        <w:t xml:space="preserve">  为全面推进我市职业教育产教融合工作，加强重点产业链人才建设，提升职业院校服务市域经济社会发展能力，建立校企深度融合的人才培养长效机制，鼓励校企开展产学结合、工学交替，缓解产业需求与人才教育供给结构性矛盾，使职业院校毕业生立足市域发展，更好适应社会和市场需求，充分就地就业，实现校企双赢，结合我市实际，制定本办法。</w:t>
      </w:r>
    </w:p>
    <w:p w14:paraId="6F0E831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b w:val="0"/>
          <w:bCs w:val="0"/>
          <w:sz w:val="32"/>
          <w:szCs w:val="32"/>
          <w:lang w:val="en-US" w:eastAsia="zh-CN"/>
        </w:rPr>
        <w:t>第二条</w:t>
      </w:r>
      <w:r>
        <w:rPr>
          <w:rFonts w:hint="eastAsia" w:ascii="仿宋_GB2312" w:hAnsi="仿宋_GB2312" w:eastAsia="仿宋_GB2312" w:cs="仿宋_GB2312"/>
          <w:sz w:val="32"/>
          <w:szCs w:val="32"/>
          <w:lang w:val="en-US" w:eastAsia="zh-CN"/>
        </w:rPr>
        <w:t xml:space="preserve">  宝鸡市职业教育校企入职就业协同按照健全组织、需求分析、制定协议、企业实践、实习实训、就业对接、评价改进的步骤实施。</w:t>
      </w:r>
    </w:p>
    <w:p w14:paraId="11F8F5BE">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第三条</w:t>
      </w:r>
      <w:r>
        <w:rPr>
          <w:rFonts w:hint="eastAsia" w:ascii="仿宋_GB2312" w:hAnsi="仿宋_GB2312" w:eastAsia="仿宋_GB2312" w:cs="仿宋_GB2312"/>
          <w:sz w:val="32"/>
          <w:szCs w:val="32"/>
          <w:lang w:val="en-US" w:eastAsia="zh-CN"/>
        </w:rPr>
        <w:t xml:space="preserve">  健全组织。市人社局牵头指导协调校企入职就业协同各项工作，产教融合工作涉及部门、院校、企业结合自身职能职责认真做好</w:t>
      </w:r>
      <w:r>
        <w:rPr>
          <w:rFonts w:hint="eastAsia" w:ascii="仿宋_GB2312" w:hAnsi="仿宋_GB2312" w:eastAsia="仿宋_GB2312" w:cs="仿宋_GB2312"/>
          <w:spacing w:val="-6"/>
          <w:sz w:val="32"/>
          <w:szCs w:val="32"/>
          <w:lang w:val="en-US" w:eastAsia="zh-CN"/>
        </w:rPr>
        <w:t>就业协同工作的开展</w:t>
      </w:r>
      <w:r>
        <w:rPr>
          <w:rFonts w:hint="eastAsia" w:ascii="仿宋_GB2312" w:hAnsi="仿宋_GB2312" w:eastAsia="仿宋_GB2312" w:cs="仿宋_GB2312"/>
          <w:sz w:val="32"/>
          <w:szCs w:val="32"/>
          <w:lang w:val="en-US" w:eastAsia="zh-CN"/>
        </w:rPr>
        <w:t>。</w:t>
      </w:r>
    </w:p>
    <w:p w14:paraId="099E15DF">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第四条</w:t>
      </w:r>
      <w:r>
        <w:rPr>
          <w:rFonts w:hint="eastAsia" w:ascii="仿宋_GB2312" w:hAnsi="仿宋_GB2312" w:eastAsia="仿宋_GB2312" w:cs="仿宋_GB2312"/>
          <w:sz w:val="32"/>
          <w:szCs w:val="32"/>
          <w:lang w:val="en-US" w:eastAsia="zh-CN"/>
        </w:rPr>
        <w:t xml:space="preserve">  需求分析。企业与院校共同分析市场对人才的需求，围绕重点产业设立冠名班、订单班确定招生专业和人数。同时，企业根据岗位技术标准，自身发展需求和人才培养具体要求，校企共同制订人才培养方案。</w:t>
      </w:r>
    </w:p>
    <w:p w14:paraId="475E0D02">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第五条</w:t>
      </w:r>
      <w:r>
        <w:rPr>
          <w:rFonts w:hint="eastAsia" w:ascii="仿宋_GB2312" w:hAnsi="仿宋_GB2312" w:eastAsia="仿宋_GB2312" w:cs="仿宋_GB2312"/>
          <w:sz w:val="32"/>
          <w:szCs w:val="32"/>
          <w:lang w:val="en-US" w:eastAsia="zh-CN"/>
        </w:rPr>
        <w:t xml:space="preserve">  协议签订。合作双方签订协议，明确职责，规范双方的行为。院校保证人才培养质量，保证企业用人的优选权，为企业带来培训、技术等方面的支持。企业保证在设备、场地、人员等方面的支持，保证学生实训任务的安排。协议中应包括人才培养方案、实习安排、实习安全、课程内容、质量监控等方面的内容。</w:t>
      </w:r>
    </w:p>
    <w:p w14:paraId="2C0FCBFA">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第六条</w:t>
      </w:r>
      <w:r>
        <w:rPr>
          <w:rFonts w:hint="eastAsia" w:ascii="仿宋_GB2312" w:hAnsi="仿宋_GB2312" w:eastAsia="仿宋_GB2312" w:cs="仿宋_GB2312"/>
          <w:sz w:val="32"/>
          <w:szCs w:val="32"/>
          <w:lang w:val="en-US" w:eastAsia="zh-CN"/>
        </w:rPr>
        <w:t xml:space="preserve">  企业实践。完善专业教师定期到企业一线轮训制度，各院校每年要选派5%的教师到企业一线参加3个月以上的实践锻炼，重点提高教师的专业潜质和实践教学知识储备。同时，每个专业至少聘请3名以上生产服务第一线的高技术人员和能工巧匠充实教师队伍，企业至少指定1名高技术人员和能工巧匠在合作学校担任技术导师，定期深入学校授课，指导学生掌握企业岗位技术标准。</w:t>
      </w:r>
    </w:p>
    <w:p w14:paraId="0BDB9560">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第七条</w:t>
      </w:r>
      <w:r>
        <w:rPr>
          <w:rFonts w:hint="eastAsia" w:ascii="仿宋_GB2312" w:hAnsi="仿宋_GB2312" w:eastAsia="仿宋_GB2312" w:cs="仿宋_GB2312"/>
          <w:sz w:val="32"/>
          <w:szCs w:val="32"/>
          <w:lang w:val="en-US" w:eastAsia="zh-CN"/>
        </w:rPr>
        <w:t xml:space="preserve">  实习实训。</w:t>
      </w:r>
      <w:r>
        <w:rPr>
          <w:rFonts w:hint="eastAsia" w:ascii="仿宋_GB2312" w:hAnsi="仿宋_GB2312" w:eastAsia="仿宋_GB2312" w:cs="仿宋_GB2312"/>
          <w:spacing w:val="-6"/>
          <w:sz w:val="32"/>
          <w:szCs w:val="32"/>
          <w:lang w:val="en-US" w:eastAsia="zh-CN"/>
        </w:rPr>
        <w:t>毕业学年的学生在实习指导教师带领下赴企业进行实习，企业为学生提供实践平台，使学生在真实工作环境中学习锻炼，为进一步走上工作岗位打下基础。</w:t>
      </w:r>
    </w:p>
    <w:p w14:paraId="6C872E14">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第八条</w:t>
      </w:r>
      <w:r>
        <w:rPr>
          <w:rFonts w:hint="eastAsia" w:ascii="仿宋_GB2312" w:hAnsi="仿宋_GB2312" w:eastAsia="仿宋_GB2312" w:cs="仿宋_GB2312"/>
          <w:sz w:val="32"/>
          <w:szCs w:val="32"/>
          <w:lang w:val="en-US" w:eastAsia="zh-CN"/>
        </w:rPr>
        <w:t xml:space="preserve">  就业对接。院校根据企业需求推荐毕业生入职合作企业，企业根据学生的实习表现和能力进行招聘，实现学生的顺利就业。</w:t>
      </w:r>
    </w:p>
    <w:p w14:paraId="57EEEE68">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第九条</w:t>
      </w:r>
      <w:r>
        <w:rPr>
          <w:rFonts w:hint="eastAsia" w:ascii="仿宋_GB2312" w:hAnsi="仿宋_GB2312" w:eastAsia="仿宋_GB2312" w:cs="仿宋_GB2312"/>
          <w:sz w:val="32"/>
          <w:szCs w:val="32"/>
          <w:lang w:val="en-US" w:eastAsia="zh-CN"/>
        </w:rPr>
        <w:t xml:space="preserve">  评价改进。市人社局、市教育局每学年对合作过程进行定期评估和反馈，协调校企双方不断优化合作模式和人才培养方案，提高教育质量和就业率。</w:t>
      </w:r>
    </w:p>
    <w:p w14:paraId="017487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黑体" w:hAnsi="黑体" w:eastAsia="黑体" w:cs="黑体"/>
          <w:kern w:val="2"/>
          <w:sz w:val="32"/>
          <w:szCs w:val="32"/>
          <w:lang w:val="en-US" w:eastAsia="zh-CN" w:bidi="ar-SA"/>
        </w:rPr>
        <w:t>第十条</w:t>
      </w:r>
      <w:r>
        <w:rPr>
          <w:rFonts w:hint="eastAsia" w:ascii="仿宋_GB2312" w:hAnsi="仿宋_GB2312" w:eastAsia="仿宋_GB2312" w:cs="仿宋_GB2312"/>
          <w:sz w:val="32"/>
          <w:szCs w:val="32"/>
          <w:lang w:val="en-US" w:eastAsia="zh-CN"/>
        </w:rPr>
        <w:t xml:space="preserve">  市人社局、市教育局是宝鸡市入职就业协同的统筹单位。校企双方是宝鸡市入职就业协同的实施主体。</w:t>
      </w:r>
    </w:p>
    <w:p w14:paraId="6F4489E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default"/>
          <w:lang w:val="en-US"/>
        </w:rPr>
      </w:pPr>
      <w:r>
        <w:rPr>
          <w:rFonts w:hint="eastAsia" w:ascii="黑体" w:hAnsi="黑体" w:eastAsia="黑体" w:cs="黑体"/>
          <w:b w:val="0"/>
          <w:bCs w:val="0"/>
          <w:sz w:val="32"/>
          <w:szCs w:val="32"/>
          <w:lang w:val="en-US" w:eastAsia="zh-CN"/>
        </w:rPr>
        <w:t xml:space="preserve">第十一条 </w:t>
      </w:r>
      <w:r>
        <w:rPr>
          <w:rFonts w:hint="eastAsia" w:ascii="仿宋_GB2312" w:hAnsi="仿宋_GB2312" w:eastAsia="仿宋_GB2312" w:cs="仿宋_GB2312"/>
          <w:sz w:val="32"/>
          <w:szCs w:val="32"/>
          <w:lang w:val="en-US" w:eastAsia="zh-CN"/>
        </w:rPr>
        <w:t xml:space="preserve"> 本办法由市人社局、市教育局负责解释，自印发之日起执行。</w:t>
      </w:r>
    </w:p>
    <w:sectPr>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F5BF1">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1EB901E">
                          <w:pPr>
                            <w:pStyle w:val="4"/>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path/>
              <v:fill on="f" focussize="0,0"/>
              <v:stroke on="f" weight="0.5pt"/>
              <v:imagedata o:title=""/>
              <o:lock v:ext="edit" aspectratio="f"/>
              <v:textbox inset="0mm,0mm,0mm,0mm" style="mso-fit-shape-to-text:t;">
                <w:txbxContent>
                  <w:p w14:paraId="21EB901E">
                    <w:pPr>
                      <w:pStyle w:val="4"/>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5EAE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9FB5057">
                          <w:pPr>
                            <w:pStyle w:val="4"/>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path/>
              <v:fill on="f" focussize="0,0"/>
              <v:stroke on="f" weight="0.5pt"/>
              <v:imagedata o:title=""/>
              <o:lock v:ext="edit" aspectratio="f"/>
              <v:textbox inset="0mm,0mm,0mm,0mm" style="mso-fit-shape-to-text:t;">
                <w:txbxContent>
                  <w:p w14:paraId="79FB5057">
                    <w:pPr>
                      <w:pStyle w:val="4"/>
                      <w:ind w:left="0" w:leftChars="0" w:firstLine="0" w:firstLineChars="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FC5972"/>
    <w:rsid w:val="410012A5"/>
    <w:rsid w:val="48984111"/>
    <w:rsid w:val="61047E15"/>
    <w:rsid w:val="7BA61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640" w:firstLineChars="200"/>
      <w:jc w:val="both"/>
    </w:pPr>
    <w:rPr>
      <w:rFonts w:ascii="Calibri" w:hAnsi="Calibri" w:eastAsia="仿宋" w:cs="Times New Roman"/>
      <w:kern w:val="2"/>
      <w:sz w:val="32"/>
      <w:szCs w:val="24"/>
      <w:lang w:val="en-US" w:eastAsia="zh-CN" w:bidi="ar-SA"/>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楷体_GB2312"/>
      <w:b/>
      <w:sz w:val="32"/>
    </w:rPr>
  </w:style>
  <w:style w:type="paragraph" w:styleId="3">
    <w:name w:val="heading 3"/>
    <w:basedOn w:val="1"/>
    <w:next w:val="1"/>
    <w:semiHidden/>
    <w:unhideWhenUsed/>
    <w:qFormat/>
    <w:uiPriority w:val="0"/>
    <w:pPr>
      <w:keepNext/>
      <w:keepLines/>
      <w:spacing w:before="260" w:beforeLines="0" w:beforeAutospacing="0" w:after="260" w:afterLines="0" w:afterAutospacing="0" w:line="413" w:lineRule="auto"/>
      <w:outlineLvl w:val="2"/>
    </w:pPr>
    <w:rPr>
      <w:rFonts w:eastAsia="仿宋_GB2312" w:asciiTheme="minorAscii" w:hAnsiTheme="minorAscii"/>
      <w:b/>
      <w:sz w:val="32"/>
    </w:rPr>
  </w:style>
  <w:style w:type="character" w:default="1" w:styleId="7">
    <w:name w:val="Default Paragraph Font"/>
    <w:semiHidden/>
    <w:uiPriority w:val="0"/>
    <w:rPr>
      <w:rFonts w:ascii="Times New Roman" w:hAnsi="Times New Roman" w:eastAsia="仿宋_GB2312"/>
      <w:sz w:val="32"/>
    </w:rPr>
  </w:style>
  <w:style w:type="table" w:default="1" w:styleId="6">
    <w:name w:val="Normal Table"/>
    <w:semiHidden/>
    <w:qFormat/>
    <w:uiPriority w:val="0"/>
    <w:tblPr>
      <w:tblCellMar>
        <w:top w:w="0" w:type="dxa"/>
        <w:left w:w="108" w:type="dxa"/>
        <w:bottom w:w="0" w:type="dxa"/>
        <w:right w:w="108" w:type="dxa"/>
      </w:tblCellMar>
    </w:tblPr>
  </w:style>
  <w:style w:type="paragraph" w:styleId="4">
    <w:name w:val="footer"/>
    <w:basedOn w:val="1"/>
    <w:next w:val="1"/>
    <w:uiPriority w:val="0"/>
    <w:pPr>
      <w:tabs>
        <w:tab w:val="center" w:pos="4153"/>
        <w:tab w:val="right" w:pos="8306"/>
      </w:tabs>
      <w:snapToGrid w:val="0"/>
      <w:jc w:val="left"/>
    </w:pPr>
    <w:rPr>
      <w:sz w:val="18"/>
    </w:rPr>
  </w:style>
  <w:style w:type="paragraph" w:styleId="5">
    <w:name w:val="Normal (Web)"/>
    <w:basedOn w:val="1"/>
    <w:uiPriority w:val="0"/>
    <w:pPr>
      <w:spacing w:before="100" w:beforeAutospacing="1" w:after="100" w:afterAutospacing="1"/>
      <w:ind w:left="0" w:right="0"/>
      <w:jc w:val="left"/>
    </w:pPr>
    <w:rPr>
      <w:kern w:val="0"/>
      <w:sz w:val="24"/>
      <w:lang w:val="en-US" w:eastAsia="zh-CN" w:bidi="ar"/>
    </w:rPr>
  </w:style>
  <w:style w:type="paragraph" w:customStyle="1" w:styleId="8">
    <w:name w:val="样式1"/>
    <w:basedOn w:val="1"/>
    <w:next w:val="1"/>
    <w:uiPriority w:val="0"/>
    <w:pPr>
      <w:keepNext/>
      <w:keepLines/>
      <w:spacing w:before="340" w:beforeLines="0" w:after="330" w:afterLines="0" w:line="576" w:lineRule="auto"/>
      <w:outlineLvl w:val="0"/>
    </w:pPr>
    <w:rPr>
      <w:rFonts w:hint="default" w:eastAsia="黑体" w:asciiTheme="minorAscii" w:hAnsiTheme="minorAscii"/>
      <w:kern w:val="44"/>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2026-05-11T02:27:00Z</dcterms:created>
  <dc:creator>Administrator</dc:creator>
  <cp:lastModifiedBy>范增琦</cp:lastModifiedBy>
  <dcterms:modified xsi:type="dcterms:W3CDTF">2026-07-09T03:16:48Z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6200382FBAD74F01B21E6DED1D5062B7_12</vt:lpwstr>
  </property>
  <property fmtid="{D5CDD505-2E9C-101B-9397-08002B2CF9AE}" pid="4" name="KSOTemplateDocerSaveRecord">
    <vt:lpwstr>eyJoZGlkIjoiYmY0YjJmOTk5MTQ4ODBiOGFhYTU2MzE2MDQ4NGY0ZGQiLCJ1c2VySWQiOiI0Nzc4MzUzNDYifQ==</vt:lpwstr>
  </property>
</Properties>
</file>